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93" w:rsidRDefault="00B44E96" w:rsidP="00B44E96">
      <w:pPr>
        <w:widowControl/>
        <w:spacing w:line="510" w:lineRule="atLeast"/>
        <w:jc w:val="center"/>
        <w:rPr>
          <w:rFonts w:ascii="微软雅黑" w:eastAsia="微软雅黑" w:hAnsi="微软雅黑" w:cs="宋体" w:hint="eastAsia"/>
          <w:b/>
          <w:bCs/>
          <w:color w:val="666666"/>
          <w:kern w:val="0"/>
          <w:sz w:val="36"/>
          <w:szCs w:val="36"/>
        </w:rPr>
      </w:pPr>
      <w:r w:rsidRPr="00B44E96">
        <w:rPr>
          <w:rFonts w:ascii="微软雅黑" w:eastAsia="微软雅黑" w:hAnsi="微软雅黑" w:cs="宋体" w:hint="eastAsia"/>
          <w:b/>
          <w:bCs/>
          <w:color w:val="666666"/>
          <w:kern w:val="0"/>
          <w:sz w:val="36"/>
          <w:szCs w:val="36"/>
        </w:rPr>
        <w:t>上海市松江区安全生产监察大队</w:t>
      </w:r>
    </w:p>
    <w:p w:rsidR="00B44E96" w:rsidRPr="00B44E96" w:rsidRDefault="00B44E96" w:rsidP="001C3093">
      <w:pPr>
        <w:widowControl/>
        <w:spacing w:line="510" w:lineRule="atLeast"/>
        <w:jc w:val="center"/>
        <w:rPr>
          <w:rFonts w:ascii="微软雅黑" w:eastAsia="微软雅黑" w:hAnsi="微软雅黑" w:cs="宋体"/>
          <w:b/>
          <w:bCs/>
          <w:color w:val="666666"/>
          <w:kern w:val="0"/>
          <w:sz w:val="36"/>
          <w:szCs w:val="36"/>
        </w:rPr>
      </w:pPr>
      <w:r w:rsidRPr="00B44E96">
        <w:rPr>
          <w:rFonts w:ascii="微软雅黑" w:eastAsia="微软雅黑" w:hAnsi="微软雅黑" w:cs="宋体" w:hint="eastAsia"/>
          <w:b/>
          <w:bCs/>
          <w:color w:val="666666"/>
          <w:kern w:val="0"/>
          <w:sz w:val="36"/>
          <w:szCs w:val="36"/>
        </w:rPr>
        <w:t>2019年度</w:t>
      </w:r>
      <w:r w:rsidR="005C425A">
        <w:rPr>
          <w:rFonts w:ascii="微软雅黑" w:eastAsia="微软雅黑" w:hAnsi="微软雅黑" w:cs="宋体" w:hint="eastAsia"/>
          <w:b/>
          <w:bCs/>
          <w:color w:val="666666"/>
          <w:kern w:val="0"/>
          <w:sz w:val="36"/>
          <w:szCs w:val="36"/>
        </w:rPr>
        <w:t>单位</w:t>
      </w:r>
      <w:r w:rsidRPr="00B44E96">
        <w:rPr>
          <w:rFonts w:ascii="微软雅黑" w:eastAsia="微软雅黑" w:hAnsi="微软雅黑" w:cs="宋体" w:hint="eastAsia"/>
          <w:b/>
          <w:bCs/>
          <w:color w:val="666666"/>
          <w:kern w:val="0"/>
          <w:sz w:val="36"/>
          <w:szCs w:val="36"/>
        </w:rPr>
        <w:t>决算</w:t>
      </w:r>
      <w:r w:rsidR="00B32F44">
        <w:rPr>
          <w:rFonts w:ascii="微软雅黑" w:eastAsia="微软雅黑" w:hAnsi="微软雅黑" w:cs="宋体" w:hint="eastAsia"/>
          <w:b/>
          <w:bCs/>
          <w:color w:val="666666"/>
          <w:kern w:val="0"/>
          <w:sz w:val="36"/>
          <w:szCs w:val="36"/>
        </w:rPr>
        <w:t>公开</w:t>
      </w:r>
    </w:p>
    <w:p w:rsidR="00B44E96" w:rsidRPr="00B44E96" w:rsidRDefault="00B44E96" w:rsidP="00B44E96">
      <w:pPr>
        <w:widowControl/>
        <w:spacing w:line="315" w:lineRule="atLeast"/>
        <w:jc w:val="center"/>
        <w:rPr>
          <w:rFonts w:ascii="微软雅黑" w:eastAsia="微软雅黑" w:hAnsi="微软雅黑" w:cs="宋体"/>
          <w:color w:val="333333"/>
          <w:kern w:val="0"/>
          <w:szCs w:val="21"/>
        </w:rPr>
      </w:pPr>
      <w:r w:rsidRPr="00B44E96">
        <w:rPr>
          <w:rFonts w:ascii="黑体" w:eastAsia="黑体" w:hAnsi="黑体" w:cs="宋体" w:hint="eastAsia"/>
          <w:b/>
          <w:bCs/>
          <w:color w:val="333333"/>
          <w:kern w:val="0"/>
          <w:sz w:val="32"/>
          <w:szCs w:val="32"/>
        </w:rPr>
        <w:t>目</w:t>
      </w:r>
      <w:r w:rsidRPr="00B44E96">
        <w:rPr>
          <w:rFonts w:ascii="Calibri" w:eastAsia="黑体" w:hAnsi="Calibri" w:cs="Calibri"/>
          <w:b/>
          <w:bCs/>
          <w:color w:val="333333"/>
          <w:kern w:val="0"/>
          <w:sz w:val="32"/>
          <w:szCs w:val="32"/>
        </w:rPr>
        <w:t>  </w:t>
      </w:r>
      <w:r w:rsidRPr="00B44E96">
        <w:rPr>
          <w:rFonts w:ascii="黑体" w:eastAsia="黑体" w:hAnsi="黑体" w:cs="宋体" w:hint="eastAsia"/>
          <w:b/>
          <w:bCs/>
          <w:color w:val="333333"/>
          <w:kern w:val="0"/>
          <w:sz w:val="32"/>
          <w:szCs w:val="32"/>
        </w:rPr>
        <w:t>录</w:t>
      </w:r>
    </w:p>
    <w:p w:rsidR="00B44E96" w:rsidRPr="00B44E96" w:rsidRDefault="00B44E96" w:rsidP="00B44E96">
      <w:pPr>
        <w:widowControl/>
        <w:spacing w:line="315" w:lineRule="atLeast"/>
        <w:jc w:val="center"/>
        <w:rPr>
          <w:rFonts w:ascii="微软雅黑" w:eastAsia="微软雅黑" w:hAnsi="微软雅黑" w:cs="宋体"/>
          <w:color w:val="333333"/>
          <w:kern w:val="0"/>
          <w:szCs w:val="21"/>
        </w:rPr>
      </w:pPr>
      <w:r w:rsidRPr="00B44E96">
        <w:rPr>
          <w:rFonts w:ascii="华文中宋" w:eastAsia="华文中宋" w:hAnsi="华文中宋" w:cs="宋体" w:hint="eastAsia"/>
          <w:b/>
          <w:bCs/>
          <w:color w:val="333333"/>
          <w:kern w:val="0"/>
          <w:sz w:val="36"/>
          <w:szCs w:val="36"/>
        </w:rPr>
        <w:t> </w:t>
      </w:r>
    </w:p>
    <w:p w:rsidR="00B44E96" w:rsidRPr="00B44E96" w:rsidRDefault="00B44E96" w:rsidP="00B44E96">
      <w:pPr>
        <w:widowControl/>
        <w:spacing w:line="315" w:lineRule="atLeast"/>
        <w:jc w:val="left"/>
        <w:rPr>
          <w:rFonts w:ascii="微软雅黑" w:eastAsia="微软雅黑" w:hAnsi="微软雅黑" w:cs="宋体"/>
          <w:color w:val="333333"/>
          <w:kern w:val="0"/>
          <w:szCs w:val="21"/>
        </w:rPr>
      </w:pPr>
      <w:r w:rsidRPr="00B44E96">
        <w:rPr>
          <w:rFonts w:ascii="黑体" w:eastAsia="黑体" w:hAnsi="黑体" w:cs="宋体" w:hint="eastAsia"/>
          <w:color w:val="333333"/>
          <w:kern w:val="0"/>
          <w:sz w:val="30"/>
          <w:szCs w:val="30"/>
        </w:rPr>
        <w:t>第一部分</w:t>
      </w:r>
      <w:r w:rsidRPr="00B44E96">
        <w:rPr>
          <w:rFonts w:ascii="Calibri" w:eastAsia="黑体" w:hAnsi="Calibri" w:cs="Calibri"/>
          <w:color w:val="333333"/>
          <w:kern w:val="0"/>
          <w:sz w:val="30"/>
          <w:szCs w:val="30"/>
        </w:rPr>
        <w:t> </w:t>
      </w:r>
      <w:r w:rsidRPr="00B44E96">
        <w:rPr>
          <w:rFonts w:ascii="黑体" w:eastAsia="黑体" w:hAnsi="黑体" w:cs="宋体" w:hint="eastAsia"/>
          <w:color w:val="333333"/>
          <w:kern w:val="0"/>
          <w:sz w:val="30"/>
          <w:szCs w:val="30"/>
        </w:rPr>
        <w:t>上海市松江区安全生产监察大队概况</w:t>
      </w:r>
    </w:p>
    <w:p w:rsidR="00B44E96" w:rsidRPr="00B44E96" w:rsidRDefault="00B44E96" w:rsidP="00B44E96">
      <w:pPr>
        <w:widowControl/>
        <w:spacing w:line="315" w:lineRule="atLeast"/>
        <w:jc w:val="left"/>
        <w:rPr>
          <w:rFonts w:ascii="微软雅黑" w:eastAsia="微软雅黑" w:hAnsi="微软雅黑" w:cs="宋体"/>
          <w:color w:val="333333"/>
          <w:kern w:val="0"/>
          <w:szCs w:val="21"/>
        </w:rPr>
      </w:pPr>
      <w:r w:rsidRPr="00B44E96">
        <w:rPr>
          <w:rFonts w:ascii="楷体_GB2312" w:eastAsia="楷体_GB2312" w:hAnsi="微软雅黑" w:cs="宋体" w:hint="eastAsia"/>
          <w:color w:val="333333"/>
          <w:kern w:val="0"/>
          <w:sz w:val="30"/>
          <w:szCs w:val="30"/>
        </w:rPr>
        <w:t>一、主要职能</w:t>
      </w:r>
    </w:p>
    <w:p w:rsidR="00B44E96" w:rsidRPr="00B44E96" w:rsidRDefault="00B44E96" w:rsidP="00B44E96">
      <w:pPr>
        <w:widowControl/>
        <w:spacing w:line="315" w:lineRule="atLeast"/>
        <w:jc w:val="left"/>
        <w:rPr>
          <w:rFonts w:ascii="微软雅黑" w:eastAsia="微软雅黑" w:hAnsi="微软雅黑" w:cs="宋体"/>
          <w:color w:val="333333"/>
          <w:kern w:val="0"/>
          <w:szCs w:val="21"/>
        </w:rPr>
      </w:pPr>
      <w:r w:rsidRPr="00B44E96">
        <w:rPr>
          <w:rFonts w:ascii="楷体_GB2312" w:eastAsia="楷体_GB2312" w:hAnsi="微软雅黑" w:cs="宋体" w:hint="eastAsia"/>
          <w:color w:val="333333"/>
          <w:kern w:val="0"/>
          <w:sz w:val="30"/>
          <w:szCs w:val="30"/>
        </w:rPr>
        <w:t>二、机构设置</w:t>
      </w:r>
    </w:p>
    <w:p w:rsidR="00B44E96" w:rsidRPr="00B44E96" w:rsidRDefault="00B44E96" w:rsidP="00B44E96">
      <w:pPr>
        <w:widowControl/>
        <w:spacing w:line="315" w:lineRule="atLeast"/>
        <w:jc w:val="left"/>
        <w:rPr>
          <w:rFonts w:ascii="微软雅黑" w:eastAsia="微软雅黑" w:hAnsi="微软雅黑" w:cs="宋体"/>
          <w:color w:val="333333"/>
          <w:kern w:val="0"/>
          <w:szCs w:val="21"/>
        </w:rPr>
      </w:pPr>
      <w:r w:rsidRPr="00B44E96">
        <w:rPr>
          <w:rFonts w:ascii="黑体" w:eastAsia="黑体" w:hAnsi="黑体" w:cs="宋体" w:hint="eastAsia"/>
          <w:color w:val="333333"/>
          <w:kern w:val="0"/>
          <w:sz w:val="30"/>
          <w:szCs w:val="30"/>
        </w:rPr>
        <w:t>第二部分</w:t>
      </w:r>
      <w:r w:rsidRPr="00B44E96">
        <w:rPr>
          <w:rFonts w:ascii="Calibri" w:eastAsia="黑体" w:hAnsi="Calibri" w:cs="Calibri"/>
          <w:color w:val="333333"/>
          <w:kern w:val="0"/>
          <w:sz w:val="30"/>
          <w:szCs w:val="30"/>
        </w:rPr>
        <w:t> </w:t>
      </w:r>
      <w:r w:rsidRPr="00B44E96">
        <w:rPr>
          <w:rFonts w:ascii="黑体" w:eastAsia="黑体" w:hAnsi="黑体" w:cs="宋体" w:hint="eastAsia"/>
          <w:color w:val="333333"/>
          <w:kern w:val="0"/>
          <w:sz w:val="30"/>
          <w:szCs w:val="30"/>
        </w:rPr>
        <w:t>上海市松江区安全生产监察大队2019年度决算表</w:t>
      </w:r>
    </w:p>
    <w:p w:rsidR="00B44E96" w:rsidRPr="00B44E96" w:rsidRDefault="00B44E96" w:rsidP="00B44E96">
      <w:pPr>
        <w:widowControl/>
        <w:spacing w:line="315" w:lineRule="atLeast"/>
        <w:jc w:val="left"/>
        <w:rPr>
          <w:rFonts w:ascii="微软雅黑" w:eastAsia="微软雅黑" w:hAnsi="微软雅黑" w:cs="宋体"/>
          <w:color w:val="333333"/>
          <w:kern w:val="0"/>
          <w:szCs w:val="21"/>
        </w:rPr>
      </w:pPr>
      <w:r w:rsidRPr="00B44E96">
        <w:rPr>
          <w:rFonts w:ascii="楷体_GB2312" w:eastAsia="楷体_GB2312" w:hAnsi="微软雅黑" w:cs="宋体" w:hint="eastAsia"/>
          <w:color w:val="333333"/>
          <w:kern w:val="0"/>
          <w:sz w:val="30"/>
          <w:szCs w:val="30"/>
        </w:rPr>
        <w:t>一、收入支出决算总表</w:t>
      </w:r>
    </w:p>
    <w:p w:rsidR="00B44E96" w:rsidRPr="00B44E96" w:rsidRDefault="00B44E96" w:rsidP="00B44E96">
      <w:pPr>
        <w:widowControl/>
        <w:spacing w:line="315" w:lineRule="atLeast"/>
        <w:jc w:val="left"/>
        <w:rPr>
          <w:rFonts w:ascii="微软雅黑" w:eastAsia="微软雅黑" w:hAnsi="微软雅黑" w:cs="宋体"/>
          <w:color w:val="333333"/>
          <w:kern w:val="0"/>
          <w:szCs w:val="21"/>
        </w:rPr>
      </w:pPr>
      <w:r w:rsidRPr="00B44E96">
        <w:rPr>
          <w:rFonts w:ascii="楷体_GB2312" w:eastAsia="楷体_GB2312" w:hAnsi="微软雅黑" w:cs="宋体" w:hint="eastAsia"/>
          <w:color w:val="333333"/>
          <w:kern w:val="0"/>
          <w:sz w:val="30"/>
          <w:szCs w:val="30"/>
        </w:rPr>
        <w:t>二、收入决算表</w:t>
      </w:r>
    </w:p>
    <w:p w:rsidR="00B44E96" w:rsidRPr="00B44E96" w:rsidRDefault="00B44E96" w:rsidP="00B44E96">
      <w:pPr>
        <w:widowControl/>
        <w:spacing w:line="315" w:lineRule="atLeast"/>
        <w:jc w:val="left"/>
        <w:rPr>
          <w:rFonts w:ascii="微软雅黑" w:eastAsia="微软雅黑" w:hAnsi="微软雅黑" w:cs="宋体"/>
          <w:color w:val="333333"/>
          <w:kern w:val="0"/>
          <w:szCs w:val="21"/>
        </w:rPr>
      </w:pPr>
      <w:r w:rsidRPr="00B44E96">
        <w:rPr>
          <w:rFonts w:ascii="楷体_GB2312" w:eastAsia="楷体_GB2312" w:hAnsi="微软雅黑" w:cs="宋体" w:hint="eastAsia"/>
          <w:color w:val="333333"/>
          <w:kern w:val="0"/>
          <w:sz w:val="30"/>
          <w:szCs w:val="30"/>
        </w:rPr>
        <w:t>三、支出决算表</w:t>
      </w:r>
    </w:p>
    <w:p w:rsidR="00B44E96" w:rsidRPr="00B44E96" w:rsidRDefault="00B44E96" w:rsidP="00B44E96">
      <w:pPr>
        <w:widowControl/>
        <w:spacing w:line="315" w:lineRule="atLeast"/>
        <w:jc w:val="left"/>
        <w:rPr>
          <w:rFonts w:ascii="微软雅黑" w:eastAsia="微软雅黑" w:hAnsi="微软雅黑" w:cs="宋体"/>
          <w:color w:val="333333"/>
          <w:kern w:val="0"/>
          <w:szCs w:val="21"/>
        </w:rPr>
      </w:pPr>
      <w:r w:rsidRPr="00B44E96">
        <w:rPr>
          <w:rFonts w:ascii="楷体_GB2312" w:eastAsia="楷体_GB2312" w:hAnsi="微软雅黑" w:cs="宋体" w:hint="eastAsia"/>
          <w:color w:val="333333"/>
          <w:kern w:val="0"/>
          <w:sz w:val="30"/>
          <w:szCs w:val="30"/>
        </w:rPr>
        <w:t>四、财政拨款收入支出决算总表</w:t>
      </w:r>
    </w:p>
    <w:p w:rsidR="00B44E96" w:rsidRPr="00B44E96" w:rsidRDefault="00B44E96" w:rsidP="00B44E96">
      <w:pPr>
        <w:widowControl/>
        <w:spacing w:line="315" w:lineRule="atLeast"/>
        <w:jc w:val="left"/>
        <w:rPr>
          <w:rFonts w:ascii="微软雅黑" w:eastAsia="微软雅黑" w:hAnsi="微软雅黑" w:cs="宋体"/>
          <w:color w:val="333333"/>
          <w:kern w:val="0"/>
          <w:szCs w:val="21"/>
        </w:rPr>
      </w:pPr>
      <w:r w:rsidRPr="00B44E96">
        <w:rPr>
          <w:rFonts w:ascii="楷体_GB2312" w:eastAsia="楷体_GB2312" w:hAnsi="微软雅黑" w:cs="宋体" w:hint="eastAsia"/>
          <w:color w:val="333333"/>
          <w:kern w:val="0"/>
          <w:sz w:val="30"/>
          <w:szCs w:val="30"/>
        </w:rPr>
        <w:t>五、一般公共预算财政拨款支出决算表</w:t>
      </w:r>
    </w:p>
    <w:p w:rsidR="00B44E96" w:rsidRPr="00B44E96" w:rsidRDefault="00B44E96" w:rsidP="00B44E96">
      <w:pPr>
        <w:widowControl/>
        <w:spacing w:line="315" w:lineRule="atLeast"/>
        <w:jc w:val="left"/>
        <w:rPr>
          <w:rFonts w:ascii="微软雅黑" w:eastAsia="微软雅黑" w:hAnsi="微软雅黑" w:cs="宋体"/>
          <w:color w:val="333333"/>
          <w:kern w:val="0"/>
          <w:szCs w:val="21"/>
        </w:rPr>
      </w:pPr>
      <w:r w:rsidRPr="00B44E96">
        <w:rPr>
          <w:rFonts w:ascii="楷体_GB2312" w:eastAsia="楷体_GB2312" w:hAnsi="微软雅黑" w:cs="宋体" w:hint="eastAsia"/>
          <w:color w:val="333333"/>
          <w:kern w:val="0"/>
          <w:sz w:val="30"/>
          <w:szCs w:val="30"/>
        </w:rPr>
        <w:t>六、一般公共预算财政拨款基本支出决算表</w:t>
      </w:r>
    </w:p>
    <w:p w:rsidR="00B44E96" w:rsidRPr="00B44E96" w:rsidRDefault="00B44E96" w:rsidP="00B44E96">
      <w:pPr>
        <w:widowControl/>
        <w:spacing w:line="315" w:lineRule="atLeast"/>
        <w:jc w:val="left"/>
        <w:rPr>
          <w:rFonts w:ascii="微软雅黑" w:eastAsia="微软雅黑" w:hAnsi="微软雅黑" w:cs="宋体"/>
          <w:color w:val="333333"/>
          <w:kern w:val="0"/>
          <w:szCs w:val="21"/>
        </w:rPr>
      </w:pPr>
      <w:r w:rsidRPr="00B44E96">
        <w:rPr>
          <w:rFonts w:ascii="楷体_GB2312" w:eastAsia="楷体_GB2312" w:hAnsi="微软雅黑" w:cs="宋体" w:hint="eastAsia"/>
          <w:color w:val="333333"/>
          <w:kern w:val="0"/>
          <w:sz w:val="30"/>
          <w:szCs w:val="30"/>
        </w:rPr>
        <w:t>七、一般公共预算财政拨款“三公”经费及机关运行经费支出决算表</w:t>
      </w:r>
    </w:p>
    <w:p w:rsidR="00B44E96" w:rsidRPr="00B44E96" w:rsidRDefault="00B44E96" w:rsidP="00B44E96">
      <w:pPr>
        <w:widowControl/>
        <w:spacing w:line="315" w:lineRule="atLeast"/>
        <w:jc w:val="left"/>
        <w:rPr>
          <w:rFonts w:ascii="微软雅黑" w:eastAsia="微软雅黑" w:hAnsi="微软雅黑" w:cs="宋体"/>
          <w:color w:val="333333"/>
          <w:kern w:val="0"/>
          <w:szCs w:val="21"/>
        </w:rPr>
      </w:pPr>
      <w:r w:rsidRPr="00B44E96">
        <w:rPr>
          <w:rFonts w:ascii="楷体_GB2312" w:eastAsia="楷体_GB2312" w:hAnsi="微软雅黑" w:cs="宋体" w:hint="eastAsia"/>
          <w:color w:val="333333"/>
          <w:kern w:val="0"/>
          <w:sz w:val="30"/>
          <w:szCs w:val="30"/>
        </w:rPr>
        <w:t>八、政府性基金预算财政拨款支出决算表</w:t>
      </w:r>
    </w:p>
    <w:p w:rsidR="00B44E96" w:rsidRPr="00B44E96" w:rsidRDefault="00B44E96" w:rsidP="00B44E96">
      <w:pPr>
        <w:widowControl/>
        <w:spacing w:line="315" w:lineRule="atLeast"/>
        <w:jc w:val="left"/>
        <w:rPr>
          <w:rFonts w:ascii="微软雅黑" w:eastAsia="微软雅黑" w:hAnsi="微软雅黑" w:cs="宋体"/>
          <w:color w:val="333333"/>
          <w:kern w:val="0"/>
          <w:szCs w:val="21"/>
        </w:rPr>
      </w:pPr>
      <w:r w:rsidRPr="00B44E96">
        <w:rPr>
          <w:rFonts w:ascii="楷体_GB2312" w:eastAsia="楷体_GB2312" w:hAnsi="微软雅黑" w:cs="宋体" w:hint="eastAsia"/>
          <w:color w:val="333333"/>
          <w:kern w:val="0"/>
          <w:sz w:val="30"/>
          <w:szCs w:val="30"/>
        </w:rPr>
        <w:t>九、资产负债情况表</w:t>
      </w:r>
    </w:p>
    <w:p w:rsidR="00B44E96" w:rsidRPr="00B44E96" w:rsidRDefault="00B44E96" w:rsidP="00B44E96">
      <w:pPr>
        <w:widowControl/>
        <w:spacing w:line="315" w:lineRule="atLeast"/>
        <w:jc w:val="left"/>
        <w:rPr>
          <w:rFonts w:ascii="微软雅黑" w:eastAsia="微软雅黑" w:hAnsi="微软雅黑" w:cs="宋体"/>
          <w:color w:val="333333"/>
          <w:kern w:val="0"/>
          <w:szCs w:val="21"/>
        </w:rPr>
      </w:pPr>
      <w:r w:rsidRPr="00B44E96">
        <w:rPr>
          <w:rFonts w:ascii="黑体" w:eastAsia="黑体" w:hAnsi="黑体" w:cs="宋体" w:hint="eastAsia"/>
          <w:color w:val="333333"/>
          <w:kern w:val="0"/>
          <w:sz w:val="30"/>
          <w:szCs w:val="30"/>
        </w:rPr>
        <w:t>第三部分</w:t>
      </w:r>
      <w:r w:rsidRPr="00B44E96">
        <w:rPr>
          <w:rFonts w:ascii="Calibri" w:eastAsia="黑体" w:hAnsi="Calibri" w:cs="Calibri"/>
          <w:color w:val="333333"/>
          <w:kern w:val="0"/>
          <w:sz w:val="30"/>
          <w:szCs w:val="30"/>
        </w:rPr>
        <w:t> </w:t>
      </w:r>
      <w:r w:rsidRPr="00B44E96">
        <w:rPr>
          <w:rFonts w:ascii="黑体" w:eastAsia="黑体" w:hAnsi="黑体" w:cs="宋体" w:hint="eastAsia"/>
          <w:color w:val="333333"/>
          <w:kern w:val="0"/>
          <w:sz w:val="30"/>
          <w:szCs w:val="30"/>
        </w:rPr>
        <w:t>上海市松江区安全生产监察大队2019年度决算情况说明</w:t>
      </w:r>
    </w:p>
    <w:p w:rsidR="00B44E96" w:rsidRPr="00B44E96" w:rsidRDefault="00B44E96" w:rsidP="00B44E96">
      <w:pPr>
        <w:widowControl/>
        <w:spacing w:line="315" w:lineRule="atLeast"/>
        <w:jc w:val="left"/>
        <w:rPr>
          <w:rFonts w:ascii="微软雅黑" w:eastAsia="微软雅黑" w:hAnsi="微软雅黑" w:cs="宋体"/>
          <w:color w:val="333333"/>
          <w:kern w:val="0"/>
          <w:szCs w:val="21"/>
        </w:rPr>
      </w:pPr>
      <w:r w:rsidRPr="00B44E96">
        <w:rPr>
          <w:rFonts w:ascii="黑体" w:eastAsia="黑体" w:hAnsi="黑体" w:cs="宋体" w:hint="eastAsia"/>
          <w:color w:val="333333"/>
          <w:kern w:val="0"/>
          <w:sz w:val="30"/>
          <w:szCs w:val="30"/>
        </w:rPr>
        <w:t>第四部分</w:t>
      </w:r>
      <w:r w:rsidRPr="00B44E96">
        <w:rPr>
          <w:rFonts w:ascii="Calibri" w:eastAsia="黑体" w:hAnsi="Calibri" w:cs="Calibri"/>
          <w:color w:val="333333"/>
          <w:kern w:val="0"/>
          <w:sz w:val="30"/>
          <w:szCs w:val="30"/>
        </w:rPr>
        <w:t> </w:t>
      </w:r>
      <w:r w:rsidRPr="00B44E96">
        <w:rPr>
          <w:rFonts w:ascii="黑体" w:eastAsia="黑体" w:hAnsi="黑体" w:cs="宋体" w:hint="eastAsia"/>
          <w:color w:val="333333"/>
          <w:kern w:val="0"/>
          <w:sz w:val="30"/>
          <w:szCs w:val="30"/>
        </w:rPr>
        <w:t>名词解释</w:t>
      </w:r>
    </w:p>
    <w:p w:rsidR="00B44E96" w:rsidRPr="00B44E96" w:rsidRDefault="00B44E96" w:rsidP="00B44E96">
      <w:pPr>
        <w:widowControl/>
        <w:jc w:val="center"/>
        <w:rPr>
          <w:rFonts w:ascii="微软雅黑" w:eastAsia="微软雅黑" w:hAnsi="微软雅黑" w:cs="宋体"/>
          <w:color w:val="333333"/>
          <w:kern w:val="0"/>
          <w:szCs w:val="21"/>
        </w:rPr>
      </w:pPr>
      <w:r w:rsidRPr="00B44E96">
        <w:rPr>
          <w:rFonts w:ascii="华文中宋" w:eastAsia="华文中宋" w:hAnsi="华文中宋" w:cs="宋体" w:hint="eastAsia"/>
          <w:b/>
          <w:bCs/>
          <w:color w:val="333333"/>
          <w:kern w:val="0"/>
          <w:sz w:val="36"/>
          <w:szCs w:val="36"/>
        </w:rPr>
        <w:lastRenderedPageBreak/>
        <w:br w:type="textWrapping" w:clear="all"/>
      </w:r>
      <w:r w:rsidRPr="00B44E96">
        <w:rPr>
          <w:rFonts w:ascii="黑体" w:eastAsia="黑体" w:hAnsi="黑体" w:cs="宋体" w:hint="eastAsia"/>
          <w:color w:val="333333"/>
          <w:kern w:val="0"/>
          <w:sz w:val="30"/>
          <w:szCs w:val="30"/>
        </w:rPr>
        <w:t>第一部分</w:t>
      </w:r>
      <w:r w:rsidRPr="00B44E96">
        <w:rPr>
          <w:rFonts w:ascii="Calibri" w:eastAsia="黑体" w:hAnsi="Calibri" w:cs="Calibri"/>
          <w:color w:val="333333"/>
          <w:kern w:val="0"/>
          <w:sz w:val="30"/>
          <w:szCs w:val="30"/>
        </w:rPr>
        <w:t>    </w:t>
      </w:r>
      <w:r w:rsidRPr="00B44E96">
        <w:rPr>
          <w:rFonts w:ascii="黑体" w:eastAsia="黑体" w:hAnsi="黑体" w:cs="宋体" w:hint="eastAsia"/>
          <w:color w:val="333333"/>
          <w:kern w:val="0"/>
          <w:sz w:val="30"/>
          <w:szCs w:val="30"/>
        </w:rPr>
        <w:t>上海市松江区安全生产监察大队概况</w:t>
      </w:r>
    </w:p>
    <w:p w:rsidR="00B44E96" w:rsidRPr="00B44E96" w:rsidRDefault="00B44E96" w:rsidP="00B44E96">
      <w:pPr>
        <w:widowControl/>
        <w:jc w:val="center"/>
        <w:rPr>
          <w:rFonts w:ascii="微软雅黑" w:eastAsia="微软雅黑" w:hAnsi="微软雅黑" w:cs="宋体"/>
          <w:color w:val="333333"/>
          <w:kern w:val="0"/>
          <w:szCs w:val="21"/>
        </w:rPr>
      </w:pPr>
      <w:r w:rsidRPr="00B44E96">
        <w:rPr>
          <w:rFonts w:ascii="Calibri" w:eastAsia="黑体" w:hAnsi="Calibri" w:cs="Calibri"/>
          <w:color w:val="333333"/>
          <w:kern w:val="0"/>
          <w:sz w:val="30"/>
          <w:szCs w:val="30"/>
        </w:rPr>
        <w:t> </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一、主要职能</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上海市松江区安全生产监察大队是主管全区安全生产监督管理工作的区政府工作部门，主要行政职责为：贯彻执行有关安全生产监督管理的方针、政策和法律、法规、规章；承担本区安全生产综合监督管理责任，依法行使综合监督管理职权，指导、协调和监督各镇、街道、开发区和行业相关部门的安全生产工作等。</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二、机构设置</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根据上述职责，上海市松江区安全生产监察大队设6个内设机构，包括：4个外勤中队、1个内勤中队和1个应急中队。</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 </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 </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 </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 </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 </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 </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 </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 </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 </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lastRenderedPageBreak/>
        <w:t> </w:t>
      </w:r>
    </w:p>
    <w:p w:rsidR="00B44E96" w:rsidRPr="00B44E96" w:rsidRDefault="00B44E96" w:rsidP="00B44E96">
      <w:pPr>
        <w:widowControl/>
        <w:jc w:val="center"/>
        <w:rPr>
          <w:rFonts w:ascii="微软雅黑" w:eastAsia="微软雅黑" w:hAnsi="微软雅黑" w:cs="宋体"/>
          <w:color w:val="333333"/>
          <w:kern w:val="0"/>
          <w:szCs w:val="21"/>
        </w:rPr>
      </w:pPr>
      <w:r w:rsidRPr="00B44E96">
        <w:rPr>
          <w:rFonts w:ascii="黑体" w:eastAsia="黑体" w:hAnsi="黑体" w:cs="宋体" w:hint="eastAsia"/>
          <w:color w:val="333333"/>
          <w:kern w:val="0"/>
          <w:sz w:val="30"/>
          <w:szCs w:val="30"/>
        </w:rPr>
        <w:t>第二部分</w:t>
      </w:r>
      <w:r w:rsidRPr="00B44E96">
        <w:rPr>
          <w:rFonts w:ascii="Calibri" w:eastAsia="黑体" w:hAnsi="Calibri" w:cs="Calibri"/>
          <w:color w:val="333333"/>
          <w:kern w:val="0"/>
          <w:sz w:val="30"/>
          <w:szCs w:val="30"/>
        </w:rPr>
        <w:t>    </w:t>
      </w:r>
      <w:r w:rsidRPr="00B44E96">
        <w:rPr>
          <w:rFonts w:ascii="黑体" w:eastAsia="黑体" w:hAnsi="黑体" w:cs="宋体" w:hint="eastAsia"/>
          <w:color w:val="333333"/>
          <w:kern w:val="0"/>
          <w:sz w:val="30"/>
          <w:szCs w:val="30"/>
        </w:rPr>
        <w:t>上海市松江区安全生产监察大队2019年度决算表</w:t>
      </w:r>
    </w:p>
    <w:p w:rsidR="00B44E96" w:rsidRPr="00B44E96" w:rsidRDefault="00B44E96" w:rsidP="00B44E96">
      <w:pPr>
        <w:widowControl/>
        <w:jc w:val="center"/>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2019年度收入支出决算总表</w:t>
      </w:r>
    </w:p>
    <w:p w:rsidR="00B44E96" w:rsidRPr="00B44E96" w:rsidRDefault="00B44E96" w:rsidP="00B44E96">
      <w:pPr>
        <w:widowControl/>
        <w:jc w:val="righ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单位：万元</w:t>
      </w:r>
    </w:p>
    <w:tbl>
      <w:tblPr>
        <w:tblW w:w="9407" w:type="dxa"/>
        <w:jc w:val="center"/>
        <w:tblCellMar>
          <w:top w:w="15" w:type="dxa"/>
          <w:left w:w="15" w:type="dxa"/>
          <w:bottom w:w="15" w:type="dxa"/>
          <w:right w:w="15" w:type="dxa"/>
        </w:tblCellMar>
        <w:tblLook w:val="04A0"/>
      </w:tblPr>
      <w:tblGrid>
        <w:gridCol w:w="3366"/>
        <w:gridCol w:w="1402"/>
        <w:gridCol w:w="3160"/>
        <w:gridCol w:w="1479"/>
      </w:tblGrid>
      <w:tr w:rsidR="00B44E96" w:rsidRPr="00B44E96" w:rsidTr="00B44E96">
        <w:trPr>
          <w:trHeight w:val="324"/>
          <w:jc w:val="center"/>
        </w:trPr>
        <w:tc>
          <w:tcPr>
            <w:tcW w:w="47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收入</w:t>
            </w:r>
          </w:p>
        </w:tc>
        <w:tc>
          <w:tcPr>
            <w:tcW w:w="463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支出</w:t>
            </w:r>
          </w:p>
        </w:tc>
      </w:tr>
      <w:tr w:rsidR="00B44E96" w:rsidRPr="00B44E96" w:rsidTr="00B44E96">
        <w:trPr>
          <w:trHeight w:val="324"/>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项目</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决算数</w:t>
            </w:r>
          </w:p>
        </w:tc>
        <w:tc>
          <w:tcPr>
            <w:tcW w:w="3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项目</w:t>
            </w:r>
          </w:p>
        </w:tc>
        <w:tc>
          <w:tcPr>
            <w:tcW w:w="14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决算数</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一、一般公共预算财政拨款收入</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752.54</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一、一般公共服务支出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二、政府性基金预算财政拨款收入</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二、外交支出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三、上级补助收入</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三、国防支出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四、事业收入</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四、公共安全支出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五、经营收入</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五、教育支出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六、附属单位上缴收入</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六、科学技术支出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七、其他收入</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七、文化旅游体育与传媒支出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八、社会保障和就业支出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89.26</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九、卫生健康支出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33.08</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十、节能环保支出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十一、城乡社区支出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十二、农林水支出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十三、交通运输支出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十四、资源勘探信息等支出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十五、商业服务业等支出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十六、金融支出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十七、援助其他地区支出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十八、自然资源海洋气象等支出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十九、住房保障支出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32.66</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二十、粮油物资储备支出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二十一、灾害防治及应急管理支出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601.26</w:t>
            </w:r>
          </w:p>
        </w:tc>
      </w:tr>
      <w:tr w:rsidR="00B44E96" w:rsidRPr="00B44E96" w:rsidTr="00B44E96">
        <w:trPr>
          <w:trHeight w:val="43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二十二、其他支出</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本年收入合计</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752.54</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本年支出合计</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756.26</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用事业基金弥补收支差额</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结余分配</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lastRenderedPageBreak/>
              <w:t>年初结转和结余</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10.83</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年末结转和结余</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7.11</w:t>
            </w:r>
          </w:p>
        </w:tc>
      </w:tr>
      <w:tr w:rsidR="00B44E96" w:rsidRPr="00B44E96" w:rsidTr="00B44E96">
        <w:trPr>
          <w:trHeight w:val="446"/>
          <w:jc w:val="center"/>
        </w:trPr>
        <w:tc>
          <w:tcPr>
            <w:tcW w:w="3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总计</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763.37</w:t>
            </w:r>
          </w:p>
        </w:tc>
        <w:tc>
          <w:tcPr>
            <w:tcW w:w="3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总计</w:t>
            </w:r>
          </w:p>
        </w:tc>
        <w:tc>
          <w:tcPr>
            <w:tcW w:w="14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763.37</w:t>
            </w:r>
          </w:p>
        </w:tc>
      </w:tr>
    </w:tbl>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br w:type="textWrapping" w:clear="all"/>
      </w:r>
    </w:p>
    <w:p w:rsidR="00B44E96" w:rsidRPr="00B44E96" w:rsidRDefault="00B44E96" w:rsidP="00B44E96">
      <w:pPr>
        <w:widowControl/>
        <w:jc w:val="center"/>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2019年度收入决算表</w:t>
      </w:r>
    </w:p>
    <w:p w:rsidR="00B44E96" w:rsidRPr="00B44E96" w:rsidRDefault="00B44E96" w:rsidP="00B44E96">
      <w:pPr>
        <w:widowControl/>
        <w:ind w:right="360"/>
        <w:jc w:val="righ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单位：万元</w:t>
      </w:r>
    </w:p>
    <w:tbl>
      <w:tblPr>
        <w:tblW w:w="5000" w:type="pct"/>
        <w:tblCellMar>
          <w:top w:w="15" w:type="dxa"/>
          <w:left w:w="15" w:type="dxa"/>
          <w:bottom w:w="15" w:type="dxa"/>
          <w:right w:w="15" w:type="dxa"/>
        </w:tblCellMar>
        <w:tblLook w:val="04A0"/>
      </w:tblPr>
      <w:tblGrid>
        <w:gridCol w:w="531"/>
        <w:gridCol w:w="426"/>
        <w:gridCol w:w="426"/>
        <w:gridCol w:w="1505"/>
        <w:gridCol w:w="846"/>
        <w:gridCol w:w="846"/>
        <w:gridCol w:w="772"/>
        <w:gridCol w:w="741"/>
        <w:gridCol w:w="620"/>
        <w:gridCol w:w="617"/>
        <w:gridCol w:w="913"/>
        <w:gridCol w:w="279"/>
      </w:tblGrid>
      <w:tr w:rsidR="00B44E96" w:rsidRPr="00B44E96" w:rsidTr="005E4333">
        <w:trPr>
          <w:trHeight w:val="450"/>
        </w:trPr>
        <w:tc>
          <w:tcPr>
            <w:tcW w:w="1447"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项目</w:t>
            </w:r>
          </w:p>
        </w:tc>
        <w:tc>
          <w:tcPr>
            <w:tcW w:w="52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本年收入合计</w:t>
            </w:r>
          </w:p>
        </w:tc>
        <w:tc>
          <w:tcPr>
            <w:tcW w:w="52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财政拨款收入</w:t>
            </w:r>
          </w:p>
        </w:tc>
        <w:tc>
          <w:tcPr>
            <w:tcW w:w="52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上级补助收入</w:t>
            </w:r>
          </w:p>
        </w:tc>
        <w:tc>
          <w:tcPr>
            <w:tcW w:w="48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事业收入</w:t>
            </w:r>
          </w:p>
        </w:tc>
        <w:tc>
          <w:tcPr>
            <w:tcW w:w="4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经营收入</w:t>
            </w:r>
          </w:p>
        </w:tc>
        <w:tc>
          <w:tcPr>
            <w:tcW w:w="40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附属单位上缴收入</w:t>
            </w:r>
          </w:p>
        </w:tc>
        <w:tc>
          <w:tcPr>
            <w:tcW w:w="58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其他收入</w:t>
            </w: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r w:rsidR="00B44E96" w:rsidRPr="00B44E96" w:rsidTr="005E4333">
        <w:trPr>
          <w:trHeight w:val="675"/>
        </w:trPr>
        <w:tc>
          <w:tcPr>
            <w:tcW w:w="518" w:type="pct"/>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功能分类</w:t>
            </w:r>
            <w:r w:rsidRPr="00B44E96">
              <w:rPr>
                <w:rFonts w:ascii="宋体" w:eastAsia="宋体" w:hAnsi="宋体" w:cs="宋体" w:hint="eastAsia"/>
                <w:color w:val="333333"/>
                <w:kern w:val="0"/>
                <w:szCs w:val="21"/>
              </w:rPr>
              <w:br/>
              <w:t>科目编码</w:t>
            </w:r>
          </w:p>
        </w:tc>
        <w:tc>
          <w:tcPr>
            <w:tcW w:w="929"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科目名称</w:t>
            </w:r>
          </w:p>
        </w:tc>
        <w:tc>
          <w:tcPr>
            <w:tcW w:w="525"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28"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28"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480"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409"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407"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81"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r w:rsidR="00B44E96" w:rsidRPr="00B44E96" w:rsidTr="005E4333">
        <w:trPr>
          <w:trHeight w:val="450"/>
        </w:trPr>
        <w:tc>
          <w:tcPr>
            <w:tcW w:w="518" w:type="pct"/>
            <w:gridSpan w:val="3"/>
            <w:vMerge/>
            <w:tcBorders>
              <w:top w:val="nil"/>
              <w:left w:val="single" w:sz="8" w:space="0" w:color="auto"/>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929" w:type="pct"/>
            <w:vMerge/>
            <w:tcBorders>
              <w:top w:val="nil"/>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25"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28"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28"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480"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409"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407"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81"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spacing w:line="300" w:lineRule="atLeast"/>
              <w:jc w:val="left"/>
              <w:rPr>
                <w:rFonts w:ascii="宋体" w:eastAsia="宋体" w:hAnsi="宋体" w:cs="宋体"/>
                <w:kern w:val="0"/>
                <w:sz w:val="24"/>
                <w:szCs w:val="24"/>
              </w:rPr>
            </w:pPr>
            <w:r w:rsidRPr="00B44E96">
              <w:rPr>
                <w:rFonts w:ascii="Times New Roman" w:eastAsia="宋体" w:hAnsi="Times New Roman" w:cs="Times New Roman"/>
                <w:kern w:val="0"/>
                <w:sz w:val="20"/>
                <w:szCs w:val="20"/>
              </w:rPr>
              <w:t> </w:t>
            </w:r>
          </w:p>
        </w:tc>
      </w:tr>
      <w:tr w:rsidR="00B44E96" w:rsidRPr="00B44E96" w:rsidTr="005E4333">
        <w:trPr>
          <w:trHeight w:val="450"/>
        </w:trPr>
        <w:tc>
          <w:tcPr>
            <w:tcW w:w="20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类</w:t>
            </w:r>
          </w:p>
        </w:tc>
        <w:tc>
          <w:tcPr>
            <w:tcW w:w="1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款</w:t>
            </w:r>
          </w:p>
        </w:tc>
        <w:tc>
          <w:tcPr>
            <w:tcW w:w="1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项</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合计</w:t>
            </w:r>
          </w:p>
        </w:tc>
        <w:tc>
          <w:tcPr>
            <w:tcW w:w="5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752.54</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752.54</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0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5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r w:rsidR="00B44E96" w:rsidRPr="00B44E96" w:rsidTr="005E4333">
        <w:trPr>
          <w:trHeight w:val="450"/>
        </w:trPr>
        <w:tc>
          <w:tcPr>
            <w:tcW w:w="2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208</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9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社会保障和就业支出</w:t>
            </w:r>
          </w:p>
        </w:tc>
        <w:tc>
          <w:tcPr>
            <w:tcW w:w="5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89.49</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89.49</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0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5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r w:rsidR="00B44E96" w:rsidRPr="00B44E96" w:rsidTr="005E4333">
        <w:trPr>
          <w:trHeight w:val="450"/>
        </w:trPr>
        <w:tc>
          <w:tcPr>
            <w:tcW w:w="2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208</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05</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9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行政事业单位离退休</w:t>
            </w:r>
          </w:p>
        </w:tc>
        <w:tc>
          <w:tcPr>
            <w:tcW w:w="5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89.49</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89.49</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0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5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r w:rsidR="00B44E96" w:rsidRPr="00B44E96" w:rsidTr="005E4333">
        <w:trPr>
          <w:trHeight w:val="450"/>
        </w:trPr>
        <w:tc>
          <w:tcPr>
            <w:tcW w:w="2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208</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05</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02</w:t>
            </w:r>
          </w:p>
        </w:tc>
        <w:tc>
          <w:tcPr>
            <w:tcW w:w="9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事业单位离退休</w:t>
            </w:r>
          </w:p>
        </w:tc>
        <w:tc>
          <w:tcPr>
            <w:tcW w:w="5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0.11</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0.11</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5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r w:rsidR="00B44E96" w:rsidRPr="00B44E96" w:rsidTr="005E4333">
        <w:trPr>
          <w:trHeight w:val="450"/>
        </w:trPr>
        <w:tc>
          <w:tcPr>
            <w:tcW w:w="2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208</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05　</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05　</w:t>
            </w:r>
          </w:p>
        </w:tc>
        <w:tc>
          <w:tcPr>
            <w:tcW w:w="9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机关事业单位基本养老保险缴费支出</w:t>
            </w:r>
          </w:p>
        </w:tc>
        <w:tc>
          <w:tcPr>
            <w:tcW w:w="5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61.43</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61.43</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0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5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r w:rsidR="00B44E96" w:rsidRPr="00B44E96" w:rsidTr="005E4333">
        <w:trPr>
          <w:trHeight w:val="450"/>
        </w:trPr>
        <w:tc>
          <w:tcPr>
            <w:tcW w:w="2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208</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05　</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06</w:t>
            </w:r>
          </w:p>
        </w:tc>
        <w:tc>
          <w:tcPr>
            <w:tcW w:w="9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机关事业单位职业年金缴费支出</w:t>
            </w:r>
          </w:p>
        </w:tc>
        <w:tc>
          <w:tcPr>
            <w:tcW w:w="5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27.95</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27.95</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0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5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r w:rsidR="00B44E96" w:rsidRPr="00B44E96" w:rsidTr="005E4333">
        <w:trPr>
          <w:trHeight w:val="450"/>
        </w:trPr>
        <w:tc>
          <w:tcPr>
            <w:tcW w:w="2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210</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9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卫生健康支出</w:t>
            </w:r>
          </w:p>
        </w:tc>
        <w:tc>
          <w:tcPr>
            <w:tcW w:w="5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33.19</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33.19</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5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r w:rsidR="00B44E96" w:rsidRPr="00B44E96" w:rsidTr="005E4333">
        <w:trPr>
          <w:trHeight w:val="450"/>
        </w:trPr>
        <w:tc>
          <w:tcPr>
            <w:tcW w:w="2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210</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 xml:space="preserve">11　</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9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行政事业单位医疗</w:t>
            </w:r>
          </w:p>
        </w:tc>
        <w:tc>
          <w:tcPr>
            <w:tcW w:w="5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33.19</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33.19</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5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r w:rsidR="00B44E96" w:rsidRPr="00B44E96" w:rsidTr="005E4333">
        <w:trPr>
          <w:trHeight w:val="450"/>
        </w:trPr>
        <w:tc>
          <w:tcPr>
            <w:tcW w:w="2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210</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11</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02</w:t>
            </w:r>
          </w:p>
        </w:tc>
        <w:tc>
          <w:tcPr>
            <w:tcW w:w="9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事业单位医疗</w:t>
            </w:r>
          </w:p>
        </w:tc>
        <w:tc>
          <w:tcPr>
            <w:tcW w:w="5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33.19</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33.19</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5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r w:rsidR="00B44E96" w:rsidRPr="00B44E96" w:rsidTr="005E4333">
        <w:trPr>
          <w:trHeight w:val="450"/>
        </w:trPr>
        <w:tc>
          <w:tcPr>
            <w:tcW w:w="20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lastRenderedPageBreak/>
              <w:t>221</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929" w:type="pct"/>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住房保障支出</w:t>
            </w:r>
          </w:p>
        </w:tc>
        <w:tc>
          <w:tcPr>
            <w:tcW w:w="5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32.66</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32.66</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5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r w:rsidR="00B44E96" w:rsidRPr="00B44E96" w:rsidTr="005E4333">
        <w:trPr>
          <w:trHeight w:val="450"/>
        </w:trPr>
        <w:tc>
          <w:tcPr>
            <w:tcW w:w="20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221</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02</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929" w:type="pct"/>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住房改革支出</w:t>
            </w:r>
          </w:p>
        </w:tc>
        <w:tc>
          <w:tcPr>
            <w:tcW w:w="5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32.66</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32.66</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5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r w:rsidR="00B44E96" w:rsidRPr="00B44E96" w:rsidTr="005E4333">
        <w:trPr>
          <w:trHeight w:val="450"/>
        </w:trPr>
        <w:tc>
          <w:tcPr>
            <w:tcW w:w="20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221</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02</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01</w:t>
            </w:r>
          </w:p>
        </w:tc>
        <w:tc>
          <w:tcPr>
            <w:tcW w:w="929" w:type="pct"/>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住房公积金</w:t>
            </w:r>
          </w:p>
        </w:tc>
        <w:tc>
          <w:tcPr>
            <w:tcW w:w="5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32.66</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32.66</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0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5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r w:rsidR="00B44E96" w:rsidRPr="00B44E96" w:rsidTr="005E4333">
        <w:trPr>
          <w:trHeight w:val="450"/>
        </w:trPr>
        <w:tc>
          <w:tcPr>
            <w:tcW w:w="20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224</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929" w:type="pct"/>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灾害防治及应急管理支出</w:t>
            </w:r>
          </w:p>
        </w:tc>
        <w:tc>
          <w:tcPr>
            <w:tcW w:w="5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597.20</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597.20</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5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r w:rsidR="00B44E96" w:rsidRPr="00B44E96" w:rsidTr="005E4333">
        <w:trPr>
          <w:trHeight w:val="450"/>
        </w:trPr>
        <w:tc>
          <w:tcPr>
            <w:tcW w:w="20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224</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01</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929" w:type="pct"/>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应急管理事务</w:t>
            </w:r>
          </w:p>
        </w:tc>
        <w:tc>
          <w:tcPr>
            <w:tcW w:w="5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597.20</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597.20</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5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r w:rsidR="00B44E96" w:rsidRPr="00B44E96" w:rsidTr="005E4333">
        <w:trPr>
          <w:trHeight w:val="450"/>
        </w:trPr>
        <w:tc>
          <w:tcPr>
            <w:tcW w:w="20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224</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01</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06</w:t>
            </w:r>
          </w:p>
        </w:tc>
        <w:tc>
          <w:tcPr>
            <w:tcW w:w="929" w:type="pct"/>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 安全监管</w:t>
            </w:r>
          </w:p>
        </w:tc>
        <w:tc>
          <w:tcPr>
            <w:tcW w:w="5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4.83</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4.83</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5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r w:rsidR="00B44E96" w:rsidRPr="00B44E96" w:rsidTr="005E4333">
        <w:trPr>
          <w:trHeight w:val="450"/>
        </w:trPr>
        <w:tc>
          <w:tcPr>
            <w:tcW w:w="20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224</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01</w:t>
            </w:r>
          </w:p>
        </w:tc>
        <w:tc>
          <w:tcPr>
            <w:tcW w:w="159"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50</w:t>
            </w:r>
          </w:p>
        </w:tc>
        <w:tc>
          <w:tcPr>
            <w:tcW w:w="929" w:type="pct"/>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 事业运行</w:t>
            </w:r>
          </w:p>
        </w:tc>
        <w:tc>
          <w:tcPr>
            <w:tcW w:w="5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592.37</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592.37</w:t>
            </w:r>
          </w:p>
        </w:tc>
        <w:tc>
          <w:tcPr>
            <w:tcW w:w="52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0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58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righ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94" w:type="pct"/>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微软雅黑" w:eastAsia="微软雅黑" w:hAnsi="微软雅黑" w:cs="宋体" w:hint="eastAsia"/>
                <w:color w:val="333333"/>
                <w:kern w:val="0"/>
                <w:szCs w:val="21"/>
              </w:rPr>
              <w:t> </w:t>
            </w:r>
          </w:p>
        </w:tc>
      </w:tr>
    </w:tbl>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center"/>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br w:type="textWrapping" w:clear="all"/>
        <w:t>2019年度支出决算表</w:t>
      </w:r>
    </w:p>
    <w:p w:rsidR="00B44E96" w:rsidRPr="00B44E96" w:rsidRDefault="00B44E96" w:rsidP="00B44E96">
      <w:pPr>
        <w:widowControl/>
        <w:ind w:right="360"/>
        <w:jc w:val="righ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单位：万元</w:t>
      </w:r>
    </w:p>
    <w:tbl>
      <w:tblPr>
        <w:tblW w:w="5000" w:type="pct"/>
        <w:tblCellMar>
          <w:top w:w="15" w:type="dxa"/>
          <w:left w:w="15" w:type="dxa"/>
          <w:bottom w:w="15" w:type="dxa"/>
          <w:right w:w="15" w:type="dxa"/>
        </w:tblCellMar>
        <w:tblLook w:val="04A0"/>
      </w:tblPr>
      <w:tblGrid>
        <w:gridCol w:w="531"/>
        <w:gridCol w:w="426"/>
        <w:gridCol w:w="426"/>
        <w:gridCol w:w="1521"/>
        <w:gridCol w:w="936"/>
        <w:gridCol w:w="936"/>
        <w:gridCol w:w="936"/>
        <w:gridCol w:w="936"/>
        <w:gridCol w:w="937"/>
        <w:gridCol w:w="937"/>
      </w:tblGrid>
      <w:tr w:rsidR="00B44E96" w:rsidRPr="00B44E96" w:rsidTr="005E4333">
        <w:trPr>
          <w:trHeight w:val="450"/>
        </w:trPr>
        <w:tc>
          <w:tcPr>
            <w:tcW w:w="1494"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项目</w:t>
            </w:r>
          </w:p>
        </w:tc>
        <w:tc>
          <w:tcPr>
            <w:tcW w:w="5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本年支出合计</w:t>
            </w:r>
          </w:p>
        </w:tc>
        <w:tc>
          <w:tcPr>
            <w:tcW w:w="5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基本支出</w:t>
            </w:r>
          </w:p>
        </w:tc>
        <w:tc>
          <w:tcPr>
            <w:tcW w:w="5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项目支出</w:t>
            </w:r>
          </w:p>
        </w:tc>
        <w:tc>
          <w:tcPr>
            <w:tcW w:w="5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上缴上级支出</w:t>
            </w:r>
          </w:p>
        </w:tc>
        <w:tc>
          <w:tcPr>
            <w:tcW w:w="5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经营支出</w:t>
            </w:r>
          </w:p>
        </w:tc>
        <w:tc>
          <w:tcPr>
            <w:tcW w:w="58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对附属单位补助支出</w:t>
            </w:r>
          </w:p>
        </w:tc>
      </w:tr>
      <w:tr w:rsidR="00B44E96" w:rsidRPr="00B44E96" w:rsidTr="005E4333">
        <w:trPr>
          <w:trHeight w:val="702"/>
        </w:trPr>
        <w:tc>
          <w:tcPr>
            <w:tcW w:w="567" w:type="pct"/>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功能分类</w:t>
            </w:r>
            <w:r w:rsidRPr="00B44E96">
              <w:rPr>
                <w:rFonts w:ascii="宋体" w:eastAsia="宋体" w:hAnsi="宋体" w:cs="宋体" w:hint="eastAsia"/>
                <w:kern w:val="0"/>
                <w:szCs w:val="21"/>
              </w:rPr>
              <w:br/>
              <w:t>科目编码</w:t>
            </w:r>
          </w:p>
        </w:tc>
        <w:tc>
          <w:tcPr>
            <w:tcW w:w="92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科目名称</w:t>
            </w:r>
          </w:p>
        </w:tc>
        <w:tc>
          <w:tcPr>
            <w:tcW w:w="584"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84"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84"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84"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84"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84"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5E4333">
        <w:trPr>
          <w:trHeight w:val="702"/>
        </w:trPr>
        <w:tc>
          <w:tcPr>
            <w:tcW w:w="567" w:type="pct"/>
            <w:gridSpan w:val="3"/>
            <w:vMerge/>
            <w:tcBorders>
              <w:top w:val="nil"/>
              <w:left w:val="single" w:sz="8" w:space="0" w:color="auto"/>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927" w:type="pct"/>
            <w:vMerge/>
            <w:tcBorders>
              <w:top w:val="nil"/>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84"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84"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84"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84"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84"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584"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5E4333">
        <w:trPr>
          <w:trHeight w:val="450"/>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类</w:t>
            </w:r>
          </w:p>
        </w:tc>
        <w:tc>
          <w:tcPr>
            <w:tcW w:w="1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款</w:t>
            </w:r>
          </w:p>
        </w:tc>
        <w:tc>
          <w:tcPr>
            <w:tcW w:w="1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项</w:t>
            </w:r>
          </w:p>
        </w:tc>
        <w:tc>
          <w:tcPr>
            <w:tcW w:w="92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合计</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756.26</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751.43</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4.83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50"/>
        </w:trPr>
        <w:tc>
          <w:tcPr>
            <w:tcW w:w="21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208</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社会保障和就业支出</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89.26</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89.26</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50"/>
        </w:trPr>
        <w:tc>
          <w:tcPr>
            <w:tcW w:w="21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208</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05</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行政事业单位离退休</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89.26</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89.26</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5E4333">
        <w:trPr>
          <w:trHeight w:val="450"/>
        </w:trPr>
        <w:tc>
          <w:tcPr>
            <w:tcW w:w="21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208</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05</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02</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事业单位离退休</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0.11</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0.11</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5E4333">
        <w:trPr>
          <w:trHeight w:val="450"/>
        </w:trPr>
        <w:tc>
          <w:tcPr>
            <w:tcW w:w="21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208</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05　</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05　</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机关事业单位基本养老保险缴费支出</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61.20</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61.20</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5E4333">
        <w:trPr>
          <w:trHeight w:val="450"/>
        </w:trPr>
        <w:tc>
          <w:tcPr>
            <w:tcW w:w="21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208</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05　</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06</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机关事业单位职业年金缴费支出</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27.95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27.95</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5E4333">
        <w:trPr>
          <w:trHeight w:val="450"/>
        </w:trPr>
        <w:tc>
          <w:tcPr>
            <w:tcW w:w="21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lastRenderedPageBreak/>
              <w:t>210</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卫生健康支出</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33.08</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33.08</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5E4333">
        <w:trPr>
          <w:trHeight w:val="450"/>
        </w:trPr>
        <w:tc>
          <w:tcPr>
            <w:tcW w:w="21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210</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 xml:space="preserve">11　</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行政事业单位医疗</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33.08</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33.08</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5E4333">
        <w:trPr>
          <w:trHeight w:val="450"/>
        </w:trPr>
        <w:tc>
          <w:tcPr>
            <w:tcW w:w="21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210</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11</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02</w:t>
            </w:r>
          </w:p>
        </w:tc>
        <w:tc>
          <w:tcPr>
            <w:tcW w:w="9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事业单位医疗</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33.08</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33.08</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5E4333">
        <w:trPr>
          <w:trHeight w:val="450"/>
        </w:trPr>
        <w:tc>
          <w:tcPr>
            <w:tcW w:w="218"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221</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住房保障支出</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32.66</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32.66</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5E4333">
        <w:trPr>
          <w:trHeight w:val="450"/>
        </w:trPr>
        <w:tc>
          <w:tcPr>
            <w:tcW w:w="218"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221</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02</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住房改革支出</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32.66</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32.66</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5E4333">
        <w:trPr>
          <w:trHeight w:val="450"/>
        </w:trPr>
        <w:tc>
          <w:tcPr>
            <w:tcW w:w="218"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221</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02</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01</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住房公积金</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32.66</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32.66</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5E4333">
        <w:trPr>
          <w:trHeight w:val="450"/>
        </w:trPr>
        <w:tc>
          <w:tcPr>
            <w:tcW w:w="218"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224</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灾害防治及应急管理支出</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601.26</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596.43</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4.83</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5E4333">
        <w:trPr>
          <w:trHeight w:val="450"/>
        </w:trPr>
        <w:tc>
          <w:tcPr>
            <w:tcW w:w="218"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224</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01</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应急管理事务</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601.26</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596.43</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4.83</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5E4333">
        <w:trPr>
          <w:trHeight w:val="450"/>
        </w:trPr>
        <w:tc>
          <w:tcPr>
            <w:tcW w:w="218"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224</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01</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06</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 安全监管</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4.83</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4.83</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5E4333">
        <w:trPr>
          <w:trHeight w:val="450"/>
        </w:trPr>
        <w:tc>
          <w:tcPr>
            <w:tcW w:w="218"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224</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01</w:t>
            </w:r>
          </w:p>
        </w:tc>
        <w:tc>
          <w:tcPr>
            <w:tcW w:w="174" w:type="pct"/>
            <w:tcBorders>
              <w:top w:val="nil"/>
              <w:left w:val="nil"/>
              <w:bottom w:val="single" w:sz="8" w:space="0" w:color="auto"/>
              <w:right w:val="single" w:sz="8" w:space="0" w:color="auto"/>
            </w:tcBorders>
            <w:noWrap/>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50</w:t>
            </w:r>
          </w:p>
        </w:tc>
        <w:tc>
          <w:tcPr>
            <w:tcW w:w="927" w:type="pct"/>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 事业运行</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596.43</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596.43</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bl>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br w:type="textWrapping" w:clear="all"/>
      </w:r>
    </w:p>
    <w:p w:rsidR="00B44E96" w:rsidRPr="00B44E96" w:rsidRDefault="00B44E96" w:rsidP="00B44E96">
      <w:pPr>
        <w:widowControl/>
        <w:jc w:val="center"/>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2019年度财政拨款收入支出决算总表</w:t>
      </w:r>
    </w:p>
    <w:p w:rsidR="00B44E96" w:rsidRPr="00B44E96" w:rsidRDefault="00B44E96" w:rsidP="00B44E96">
      <w:pPr>
        <w:widowControl/>
        <w:ind w:right="360"/>
        <w:jc w:val="righ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单位：万元</w:t>
      </w:r>
    </w:p>
    <w:tbl>
      <w:tblPr>
        <w:tblW w:w="5000" w:type="pct"/>
        <w:tblCellMar>
          <w:top w:w="15" w:type="dxa"/>
          <w:left w:w="15" w:type="dxa"/>
          <w:bottom w:w="15" w:type="dxa"/>
          <w:right w:w="15" w:type="dxa"/>
        </w:tblCellMar>
        <w:tblLook w:val="04A0"/>
      </w:tblPr>
      <w:tblGrid>
        <w:gridCol w:w="2563"/>
        <w:gridCol w:w="758"/>
        <w:gridCol w:w="2926"/>
        <w:gridCol w:w="939"/>
        <w:gridCol w:w="939"/>
        <w:gridCol w:w="397"/>
      </w:tblGrid>
      <w:tr w:rsidR="00B44E96" w:rsidRPr="00B44E96" w:rsidTr="005E4333">
        <w:trPr>
          <w:trHeight w:val="402"/>
        </w:trPr>
        <w:tc>
          <w:tcPr>
            <w:tcW w:w="2081" w:type="pct"/>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收入</w:t>
            </w:r>
          </w:p>
        </w:tc>
        <w:tc>
          <w:tcPr>
            <w:tcW w:w="2919" w:type="pct"/>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支出</w:t>
            </w:r>
          </w:p>
        </w:tc>
      </w:tr>
      <w:tr w:rsidR="00B44E96" w:rsidRPr="00B44E96" w:rsidTr="005E4333">
        <w:trPr>
          <w:trHeight w:val="630"/>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项目</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决算数</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项目</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合计</w:t>
            </w:r>
          </w:p>
        </w:tc>
        <w:tc>
          <w:tcPr>
            <w:tcW w:w="5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一般公共预算财政拨款</w:t>
            </w:r>
          </w:p>
        </w:tc>
        <w:tc>
          <w:tcPr>
            <w:tcW w:w="5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政府性基金预算财政拨款</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一、一般公共预算财政拨款</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752.54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一、一般公共服务支出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二、政府性基金预算财政拨款</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二、外交支出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三、国防支出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lastRenderedPageBreak/>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四、公共安全支出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五、教育支出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六、科学技术支出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七、文化旅游体育与传媒支出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八、社会保障和就业支出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89.26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89.26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九、卫生健康支出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33.08</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33.08</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十、节能环保支出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十一、城乡社区支出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十二、农林水支出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十三、交通运输支出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十四、资源勘探信息等支出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十五、商业服务业等支出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十六、金融支出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十七、援助其他地区支出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十八、自然资源海洋气象等支出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十九、住房保障支出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32.66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32.66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二十、粮油物资储备支出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二十一、灾害防治及应急管理支出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601.26</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601.26</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二十二、其他支出</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本年收入合计</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752.54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本年支出合计</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756.26</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756.26</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年初财政拨款结转和结余</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10.83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年末财政拨款结转和结余</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7.11</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7.11</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一、一般公共预算财政拨款</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10.83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二、政府性基金预算财政拨款</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r w:rsidR="00B44E96" w:rsidRPr="00B44E96" w:rsidTr="005E4333">
        <w:trPr>
          <w:trHeight w:val="402"/>
        </w:trPr>
        <w:tc>
          <w:tcPr>
            <w:tcW w:w="139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总计</w:t>
            </w:r>
          </w:p>
        </w:tc>
        <w:tc>
          <w:tcPr>
            <w:tcW w:w="68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xml:space="preserve">763.37　</w:t>
            </w:r>
          </w:p>
        </w:tc>
        <w:tc>
          <w:tcPr>
            <w:tcW w:w="1126"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总计</w:t>
            </w:r>
          </w:p>
        </w:tc>
        <w:tc>
          <w:tcPr>
            <w:tcW w:w="62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763.37</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763.37</w:t>
            </w:r>
          </w:p>
        </w:tc>
        <w:tc>
          <w:tcPr>
            <w:tcW w:w="58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xml:space="preserve">　</w:t>
            </w:r>
          </w:p>
        </w:tc>
      </w:tr>
    </w:tbl>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br w:type="textWrapping" w:clear="all"/>
      </w:r>
    </w:p>
    <w:p w:rsidR="00B44E96" w:rsidRPr="00B44E96" w:rsidRDefault="00B44E96" w:rsidP="00B44E96">
      <w:pPr>
        <w:widowControl/>
        <w:jc w:val="center"/>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2019年度一般公共预算财政拨款支出决算表</w:t>
      </w:r>
    </w:p>
    <w:p w:rsidR="00B44E96" w:rsidRPr="00B44E96" w:rsidRDefault="00B44E96" w:rsidP="00B44E96">
      <w:pPr>
        <w:widowControl/>
        <w:ind w:right="360"/>
        <w:jc w:val="righ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单位：万元</w:t>
      </w:r>
    </w:p>
    <w:tbl>
      <w:tblPr>
        <w:tblW w:w="10379" w:type="dxa"/>
        <w:jc w:val="center"/>
        <w:tblCellMar>
          <w:top w:w="15" w:type="dxa"/>
          <w:left w:w="15" w:type="dxa"/>
          <w:bottom w:w="15" w:type="dxa"/>
          <w:right w:w="15" w:type="dxa"/>
        </w:tblCellMar>
        <w:tblLook w:val="04A0"/>
      </w:tblPr>
      <w:tblGrid>
        <w:gridCol w:w="576"/>
        <w:gridCol w:w="443"/>
        <w:gridCol w:w="443"/>
        <w:gridCol w:w="1838"/>
        <w:gridCol w:w="1278"/>
        <w:gridCol w:w="1650"/>
        <w:gridCol w:w="1595"/>
        <w:gridCol w:w="1278"/>
        <w:gridCol w:w="1278"/>
      </w:tblGrid>
      <w:tr w:rsidR="00B44E96" w:rsidRPr="00B44E96" w:rsidTr="00B44E96">
        <w:trPr>
          <w:trHeight w:val="480"/>
          <w:jc w:val="center"/>
        </w:trPr>
        <w:tc>
          <w:tcPr>
            <w:tcW w:w="330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lastRenderedPageBreak/>
              <w:t>项目</w:t>
            </w:r>
          </w:p>
        </w:tc>
        <w:tc>
          <w:tcPr>
            <w:tcW w:w="1278"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合计</w:t>
            </w:r>
          </w:p>
        </w:tc>
        <w:tc>
          <w:tcPr>
            <w:tcW w:w="1650"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基本支出</w:t>
            </w:r>
          </w:p>
        </w:tc>
        <w:tc>
          <w:tcPr>
            <w:tcW w:w="1595"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项目支出</w:t>
            </w: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146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功能分类</w:t>
            </w:r>
          </w:p>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科目编码</w:t>
            </w:r>
          </w:p>
        </w:tc>
        <w:tc>
          <w:tcPr>
            <w:tcW w:w="183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科目名称</w:t>
            </w:r>
          </w:p>
        </w:tc>
        <w:tc>
          <w:tcPr>
            <w:tcW w:w="0" w:type="auto"/>
            <w:vMerge/>
            <w:tcBorders>
              <w:top w:val="single" w:sz="8" w:space="0" w:color="auto"/>
              <w:left w:val="nil"/>
              <w:bottom w:val="nil"/>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0" w:type="auto"/>
            <w:vMerge/>
            <w:tcBorders>
              <w:top w:val="single" w:sz="8" w:space="0" w:color="auto"/>
              <w:left w:val="nil"/>
              <w:bottom w:val="nil"/>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0" w:type="auto"/>
            <w:vMerge/>
            <w:tcBorders>
              <w:top w:val="single" w:sz="8" w:space="0" w:color="auto"/>
              <w:left w:val="nil"/>
              <w:bottom w:val="nil"/>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类</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款</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项</w:t>
            </w:r>
          </w:p>
        </w:tc>
        <w:tc>
          <w:tcPr>
            <w:tcW w:w="0" w:type="auto"/>
            <w:vMerge/>
            <w:tcBorders>
              <w:top w:val="nil"/>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0" w:type="auto"/>
            <w:vMerge/>
            <w:tcBorders>
              <w:top w:val="single" w:sz="8" w:space="0" w:color="auto"/>
              <w:left w:val="nil"/>
              <w:bottom w:val="nil"/>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0" w:type="auto"/>
            <w:vMerge/>
            <w:tcBorders>
              <w:top w:val="single" w:sz="8" w:space="0" w:color="auto"/>
              <w:left w:val="nil"/>
              <w:bottom w:val="nil"/>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0" w:type="auto"/>
            <w:vMerge/>
            <w:tcBorders>
              <w:top w:val="single" w:sz="8" w:space="0" w:color="auto"/>
              <w:left w:val="nil"/>
              <w:bottom w:val="nil"/>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208</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社会保障和就业支出</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89.26</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89.26</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208</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05</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行政事业单位离退休</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89.26</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89.26</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208</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05</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02</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事业单位离退休</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0.11</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0.11</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208</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05　</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05　</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机关事业单位基本养老保险缴费支出</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61.20</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61.20</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208</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05　</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06</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机关事业单位职业年金缴费支出</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27.95</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27.95</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210</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xml:space="preserve">　</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卫生健康支出</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33.08</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33.08</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210</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 xml:space="preserve">11　</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行政事业单位医疗</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33.08</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33.08</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210</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11</w:t>
            </w:r>
          </w:p>
        </w:tc>
        <w:tc>
          <w:tcPr>
            <w:tcW w:w="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02</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事业单位医疗</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33.08</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33.08</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221</w:t>
            </w: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住房保障支出</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32.66</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32.66</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221</w:t>
            </w: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02</w:t>
            </w: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住房改革支出</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32.66</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32.66</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221</w:t>
            </w: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02</w:t>
            </w: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01</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住房公积金</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32.66</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32.66</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224</w:t>
            </w: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灾害防治及应急管理支出</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601.26</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596.43</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4.83</w:t>
            </w: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224</w:t>
            </w: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01</w:t>
            </w: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left"/>
              <w:rPr>
                <w:rFonts w:ascii="宋体" w:eastAsia="宋体" w:hAnsi="宋体" w:cs="宋体"/>
                <w:kern w:val="0"/>
                <w:sz w:val="24"/>
                <w:szCs w:val="24"/>
              </w:rPr>
            </w:pPr>
            <w:r w:rsidRPr="00B44E96">
              <w:rPr>
                <w:rFonts w:ascii="宋体" w:eastAsia="宋体" w:hAnsi="宋体" w:cs="宋体" w:hint="eastAsia"/>
                <w:color w:val="333333"/>
                <w:kern w:val="0"/>
                <w:szCs w:val="21"/>
              </w:rPr>
              <w:t>应急管理事务</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601.26</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596.43</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4.83</w:t>
            </w: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224</w:t>
            </w: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01</w:t>
            </w: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06</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 安全监管</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4.83</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4.83</w:t>
            </w: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224</w:t>
            </w: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01</w:t>
            </w: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jc w:val="center"/>
              <w:rPr>
                <w:rFonts w:ascii="宋体" w:eastAsia="宋体" w:hAnsi="宋体" w:cs="宋体"/>
                <w:kern w:val="0"/>
                <w:sz w:val="24"/>
                <w:szCs w:val="24"/>
              </w:rPr>
            </w:pPr>
            <w:r w:rsidRPr="00B44E96">
              <w:rPr>
                <w:rFonts w:ascii="宋体" w:eastAsia="宋体" w:hAnsi="宋体" w:cs="宋体" w:hint="eastAsia"/>
                <w:color w:val="333333"/>
                <w:kern w:val="0"/>
                <w:szCs w:val="21"/>
              </w:rPr>
              <w:t>50</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B44E96" w:rsidRPr="00B44E96" w:rsidRDefault="00B44E96" w:rsidP="00B44E96">
            <w:pPr>
              <w:widowControl/>
              <w:spacing w:before="100" w:after="100" w:line="300" w:lineRule="atLeast"/>
              <w:ind w:firstLine="210"/>
              <w:jc w:val="left"/>
              <w:rPr>
                <w:rFonts w:ascii="宋体" w:eastAsia="宋体" w:hAnsi="宋体" w:cs="宋体"/>
                <w:kern w:val="0"/>
                <w:sz w:val="24"/>
                <w:szCs w:val="24"/>
              </w:rPr>
            </w:pPr>
            <w:r w:rsidRPr="00B44E96">
              <w:rPr>
                <w:rFonts w:ascii="宋体" w:eastAsia="宋体" w:hAnsi="宋体" w:cs="宋体" w:hint="eastAsia"/>
                <w:color w:val="333333"/>
                <w:kern w:val="0"/>
                <w:szCs w:val="21"/>
              </w:rPr>
              <w:t> 事业运行</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596.43</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596.43</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2550" w:type="dxa"/>
            <w:gridSpan w:val="2"/>
            <w:tcBorders>
              <w:top w:val="nil"/>
              <w:left w:val="nil"/>
              <w:bottom w:val="nil"/>
              <w:right w:val="nil"/>
            </w:tcBorders>
            <w:tcMar>
              <w:top w:w="0" w:type="dxa"/>
              <w:left w:w="0" w:type="dxa"/>
              <w:bottom w:w="0" w:type="dxa"/>
              <w:right w:w="0" w:type="dxa"/>
            </w:tcMar>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3300"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合计</w:t>
            </w: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756.26</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751.43</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4.83</w:t>
            </w:r>
          </w:p>
        </w:tc>
        <w:tc>
          <w:tcPr>
            <w:tcW w:w="1278" w:type="dxa"/>
            <w:tcBorders>
              <w:top w:val="nil"/>
              <w:left w:val="nil"/>
              <w:bottom w:val="nil"/>
              <w:right w:val="nil"/>
            </w:tcBorders>
            <w:tcMar>
              <w:top w:w="0" w:type="dxa"/>
              <w:left w:w="108" w:type="dxa"/>
              <w:bottom w:w="0" w:type="dxa"/>
              <w:right w:w="108" w:type="dxa"/>
            </w:tcMa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1278" w:type="dxa"/>
            <w:tcBorders>
              <w:top w:val="nil"/>
              <w:left w:val="nil"/>
              <w:bottom w:val="nil"/>
              <w:right w:val="nil"/>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r>
    </w:tbl>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center"/>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br w:type="textWrapping" w:clear="all"/>
        <w:t>2019年度一般公共预算财政拨款基本支出决算表</w:t>
      </w:r>
    </w:p>
    <w:p w:rsidR="00B44E96" w:rsidRPr="00B44E96" w:rsidRDefault="00B44E96" w:rsidP="00B44E96">
      <w:pPr>
        <w:widowControl/>
        <w:jc w:val="righ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单位：万元</w:t>
      </w:r>
    </w:p>
    <w:tbl>
      <w:tblPr>
        <w:tblW w:w="8463" w:type="dxa"/>
        <w:jc w:val="center"/>
        <w:tblCellMar>
          <w:top w:w="15" w:type="dxa"/>
          <w:left w:w="15" w:type="dxa"/>
          <w:bottom w:w="15" w:type="dxa"/>
          <w:right w:w="15" w:type="dxa"/>
        </w:tblCellMar>
        <w:tblLook w:val="04A0"/>
      </w:tblPr>
      <w:tblGrid>
        <w:gridCol w:w="605"/>
        <w:gridCol w:w="604"/>
        <w:gridCol w:w="3403"/>
        <w:gridCol w:w="1082"/>
        <w:gridCol w:w="1353"/>
        <w:gridCol w:w="1416"/>
      </w:tblGrid>
      <w:tr w:rsidR="00B44E96" w:rsidRPr="00B44E96" w:rsidTr="00B44E96">
        <w:trPr>
          <w:trHeight w:val="285"/>
          <w:jc w:val="center"/>
        </w:trPr>
        <w:tc>
          <w:tcPr>
            <w:tcW w:w="461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lastRenderedPageBreak/>
              <w:t>项目</w:t>
            </w:r>
          </w:p>
        </w:tc>
        <w:tc>
          <w:tcPr>
            <w:tcW w:w="108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合计</w:t>
            </w:r>
          </w:p>
        </w:tc>
        <w:tc>
          <w:tcPr>
            <w:tcW w:w="135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人员经费</w:t>
            </w:r>
          </w:p>
        </w:tc>
        <w:tc>
          <w:tcPr>
            <w:tcW w:w="141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公用经费</w:t>
            </w:r>
          </w:p>
        </w:tc>
      </w:tr>
      <w:tr w:rsidR="00B44E96" w:rsidRPr="00B44E96" w:rsidTr="00B44E96">
        <w:trPr>
          <w:trHeight w:val="628"/>
          <w:jc w:val="center"/>
        </w:trPr>
        <w:tc>
          <w:tcPr>
            <w:tcW w:w="12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经济分类</w:t>
            </w:r>
          </w:p>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科目编码</w:t>
            </w:r>
          </w:p>
        </w:tc>
        <w:tc>
          <w:tcPr>
            <w:tcW w:w="340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科目名称</w:t>
            </w:r>
          </w:p>
        </w:tc>
        <w:tc>
          <w:tcPr>
            <w:tcW w:w="0" w:type="auto"/>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类</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款</w:t>
            </w:r>
          </w:p>
        </w:tc>
        <w:tc>
          <w:tcPr>
            <w:tcW w:w="0" w:type="auto"/>
            <w:vMerge/>
            <w:tcBorders>
              <w:top w:val="nil"/>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工资福利支出</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714.03</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714.03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01</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基本工资</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93.48</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93.48</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02</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津贴补贴</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39.43</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39.43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03</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奖金</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06</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伙食补助费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27.28</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27.28</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07</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绩效工资</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359.41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359.41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08</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ind w:firstLine="210"/>
              <w:jc w:val="left"/>
              <w:rPr>
                <w:rFonts w:ascii="宋体" w:eastAsia="宋体" w:hAnsi="宋体" w:cs="宋体"/>
                <w:kern w:val="0"/>
                <w:sz w:val="24"/>
                <w:szCs w:val="24"/>
              </w:rPr>
            </w:pPr>
            <w:r w:rsidRPr="00B44E96">
              <w:rPr>
                <w:rFonts w:ascii="宋体" w:eastAsia="宋体" w:hAnsi="宋体" w:cs="宋体" w:hint="eastAsia"/>
                <w:kern w:val="0"/>
                <w:szCs w:val="21"/>
              </w:rPr>
              <w:t>机关事业单位基本养老保险缴费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61.20</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61.20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09</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ind w:firstLine="210"/>
              <w:jc w:val="left"/>
              <w:rPr>
                <w:rFonts w:ascii="宋体" w:eastAsia="宋体" w:hAnsi="宋体" w:cs="宋体"/>
                <w:kern w:val="0"/>
                <w:sz w:val="24"/>
                <w:szCs w:val="24"/>
              </w:rPr>
            </w:pPr>
            <w:r w:rsidRPr="00B44E96">
              <w:rPr>
                <w:rFonts w:ascii="宋体" w:eastAsia="宋体" w:hAnsi="宋体" w:cs="宋体" w:hint="eastAsia"/>
                <w:kern w:val="0"/>
                <w:szCs w:val="21"/>
              </w:rPr>
              <w:t>职业年金缴费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27.95</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27.95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10</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ind w:firstLine="210"/>
              <w:jc w:val="left"/>
              <w:rPr>
                <w:rFonts w:ascii="宋体" w:eastAsia="宋体" w:hAnsi="宋体" w:cs="宋体"/>
                <w:kern w:val="0"/>
                <w:sz w:val="24"/>
                <w:szCs w:val="24"/>
              </w:rPr>
            </w:pPr>
            <w:r w:rsidRPr="00B44E96">
              <w:rPr>
                <w:rFonts w:ascii="宋体" w:eastAsia="宋体" w:hAnsi="宋体" w:cs="宋体" w:hint="eastAsia"/>
                <w:kern w:val="0"/>
                <w:szCs w:val="21"/>
              </w:rPr>
              <w:t>职工基本医疗保险缴费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33.08</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33.08</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11</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ind w:firstLine="210"/>
              <w:jc w:val="left"/>
              <w:rPr>
                <w:rFonts w:ascii="宋体" w:eastAsia="宋体" w:hAnsi="宋体" w:cs="宋体"/>
                <w:kern w:val="0"/>
                <w:sz w:val="24"/>
                <w:szCs w:val="24"/>
              </w:rPr>
            </w:pPr>
            <w:r w:rsidRPr="00B44E96">
              <w:rPr>
                <w:rFonts w:ascii="宋体" w:eastAsia="宋体" w:hAnsi="宋体" w:cs="宋体" w:hint="eastAsia"/>
                <w:kern w:val="0"/>
                <w:szCs w:val="21"/>
              </w:rPr>
              <w:t>公务员医疗补助缴费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12</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ind w:firstLine="210"/>
              <w:jc w:val="left"/>
              <w:rPr>
                <w:rFonts w:ascii="宋体" w:eastAsia="宋体" w:hAnsi="宋体" w:cs="宋体"/>
                <w:kern w:val="0"/>
                <w:sz w:val="24"/>
                <w:szCs w:val="24"/>
              </w:rPr>
            </w:pPr>
            <w:r w:rsidRPr="00B44E96">
              <w:rPr>
                <w:rFonts w:ascii="宋体" w:eastAsia="宋体" w:hAnsi="宋体" w:cs="宋体" w:hint="eastAsia"/>
                <w:kern w:val="0"/>
                <w:szCs w:val="21"/>
              </w:rPr>
              <w:t>其他社会保障缴费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17.31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17.31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13</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ind w:firstLine="210"/>
              <w:jc w:val="left"/>
              <w:rPr>
                <w:rFonts w:ascii="宋体" w:eastAsia="宋体" w:hAnsi="宋体" w:cs="宋体"/>
                <w:kern w:val="0"/>
                <w:sz w:val="24"/>
                <w:szCs w:val="24"/>
              </w:rPr>
            </w:pPr>
            <w:r w:rsidRPr="00B44E96">
              <w:rPr>
                <w:rFonts w:ascii="宋体" w:eastAsia="宋体" w:hAnsi="宋体" w:cs="宋体" w:hint="eastAsia"/>
                <w:kern w:val="0"/>
                <w:szCs w:val="21"/>
              </w:rPr>
              <w:t>住房公积金</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32.65</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32.65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14</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ind w:firstLine="210"/>
              <w:jc w:val="left"/>
              <w:rPr>
                <w:rFonts w:ascii="宋体" w:eastAsia="宋体" w:hAnsi="宋体" w:cs="宋体"/>
                <w:kern w:val="0"/>
                <w:sz w:val="24"/>
                <w:szCs w:val="24"/>
              </w:rPr>
            </w:pPr>
            <w:r w:rsidRPr="00B44E96">
              <w:rPr>
                <w:rFonts w:ascii="宋体" w:eastAsia="宋体" w:hAnsi="宋体" w:cs="宋体" w:hint="eastAsia"/>
                <w:kern w:val="0"/>
                <w:szCs w:val="21"/>
              </w:rPr>
              <w:t>医疗费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99</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其他工资福利支出</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22.24</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22.24</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商品和服务支出</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29.46</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29.46</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01</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办公费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9.28</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9.28</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02</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印刷费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0.01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0.01</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03</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咨询费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04</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手续费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05</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水费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06</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电费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07</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邮电费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08</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取暖费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09</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物业管理费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11</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差旅费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0.06</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0.06</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12</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因公出国（境）费用</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13</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维修（护）费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1.61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1.61</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14</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租赁费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15</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会议费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16</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培训费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0.20</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0.20</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17</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公务接待费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18</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专用材料费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24</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被装购置费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25</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专用燃料费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26</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劳务费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27</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委托业务费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0.90</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0.90</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28</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工会经费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6.84</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6.84</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lastRenderedPageBreak/>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29</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福利费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3.21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3.21</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31</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公务用车运行维护费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6.33</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6.33</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39</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其他交通费用</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0.04</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0.04</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40</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税金及附加费用</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302</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99</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其他商品和服务支出</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0.98</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0.98</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303</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对个人和家庭的补助</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0.96</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0.96</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303</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01</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离休费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303</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02</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退休费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303</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03</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退职（役）费</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303</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04</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抚恤金</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303</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05</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生活补助</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303</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07</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医疗费补助</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303</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08</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助学金</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303</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09</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奖励金</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0.49</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0.49</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303</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10</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ind w:firstLine="210"/>
              <w:jc w:val="left"/>
              <w:rPr>
                <w:rFonts w:ascii="宋体" w:eastAsia="宋体" w:hAnsi="宋体" w:cs="宋体"/>
                <w:kern w:val="0"/>
                <w:sz w:val="24"/>
                <w:szCs w:val="24"/>
              </w:rPr>
            </w:pPr>
            <w:r w:rsidRPr="00B44E96">
              <w:rPr>
                <w:rFonts w:ascii="宋体" w:eastAsia="宋体" w:hAnsi="宋体" w:cs="宋体" w:hint="eastAsia"/>
                <w:kern w:val="0"/>
                <w:szCs w:val="21"/>
              </w:rPr>
              <w:t>个人农业生产补贴</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303</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99</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其他对个人和家庭的补助</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0.47</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0.47</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310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资本性支出</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6.98</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6.98</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310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02</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办公设备购置</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6.98</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6.98</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310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03</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专用设备购置</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310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07</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信息网络及软件购置更新</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310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13</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公务用车购置</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310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19</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其他交通工具购置</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310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21</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文物和陈列品购置</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310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22</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无形资产购置</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6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310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99</w:t>
            </w:r>
          </w:p>
        </w:tc>
        <w:tc>
          <w:tcPr>
            <w:tcW w:w="3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其他资本性支出</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285"/>
          <w:jc w:val="center"/>
        </w:trPr>
        <w:tc>
          <w:tcPr>
            <w:tcW w:w="461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合计</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751.43</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714.99</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36.44</w:t>
            </w:r>
          </w:p>
        </w:tc>
      </w:tr>
    </w:tbl>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br w:type="textWrapping" w:clear="all"/>
      </w:r>
    </w:p>
    <w:p w:rsidR="00B44E96" w:rsidRPr="00B44E96" w:rsidRDefault="00B44E96" w:rsidP="00B44E96">
      <w:pPr>
        <w:widowControl/>
        <w:jc w:val="center"/>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2019年度一般公共预算财政拨款“三公”经费及机关运行经费支出决算表</w:t>
      </w:r>
    </w:p>
    <w:p w:rsidR="00B44E96" w:rsidRPr="00B44E96" w:rsidRDefault="00B44E96" w:rsidP="00B44E96">
      <w:pPr>
        <w:widowControl/>
        <w:ind w:right="360"/>
        <w:jc w:val="righ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单位：万元</w:t>
      </w:r>
    </w:p>
    <w:tbl>
      <w:tblPr>
        <w:tblW w:w="5000" w:type="pct"/>
        <w:jc w:val="center"/>
        <w:tblCellMar>
          <w:top w:w="15" w:type="dxa"/>
          <w:left w:w="15" w:type="dxa"/>
          <w:bottom w:w="15" w:type="dxa"/>
          <w:right w:w="15" w:type="dxa"/>
        </w:tblCellMar>
        <w:tblLook w:val="04A0"/>
      </w:tblPr>
      <w:tblGrid>
        <w:gridCol w:w="640"/>
        <w:gridCol w:w="640"/>
        <w:gridCol w:w="641"/>
        <w:gridCol w:w="641"/>
        <w:gridCol w:w="641"/>
        <w:gridCol w:w="641"/>
        <w:gridCol w:w="641"/>
        <w:gridCol w:w="641"/>
        <w:gridCol w:w="641"/>
        <w:gridCol w:w="641"/>
        <w:gridCol w:w="641"/>
        <w:gridCol w:w="641"/>
        <w:gridCol w:w="832"/>
      </w:tblGrid>
      <w:tr w:rsidR="00B44E96" w:rsidRPr="00B44E96" w:rsidTr="005E4333">
        <w:trPr>
          <w:trHeight w:val="285"/>
          <w:jc w:val="center"/>
        </w:trPr>
        <w:tc>
          <w:tcPr>
            <w:tcW w:w="4509" w:type="pct"/>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一般公共预算财政拨款“三公”经费</w:t>
            </w:r>
          </w:p>
        </w:tc>
        <w:tc>
          <w:tcPr>
            <w:tcW w:w="49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机关运行</w:t>
            </w:r>
          </w:p>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经费决算数</w:t>
            </w:r>
          </w:p>
        </w:tc>
      </w:tr>
      <w:tr w:rsidR="00B44E96" w:rsidRPr="00B44E96" w:rsidTr="005E4333">
        <w:trPr>
          <w:trHeight w:val="285"/>
          <w:jc w:val="center"/>
        </w:trPr>
        <w:tc>
          <w:tcPr>
            <w:tcW w:w="752"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合计</w:t>
            </w:r>
          </w:p>
        </w:tc>
        <w:tc>
          <w:tcPr>
            <w:tcW w:w="751"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因公出国</w:t>
            </w:r>
          </w:p>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（境）费</w:t>
            </w:r>
          </w:p>
        </w:tc>
        <w:tc>
          <w:tcPr>
            <w:tcW w:w="2254"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公务用车购置及运行费</w:t>
            </w:r>
          </w:p>
        </w:tc>
        <w:tc>
          <w:tcPr>
            <w:tcW w:w="751" w:type="pct"/>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公务接待费</w:t>
            </w:r>
          </w:p>
        </w:tc>
        <w:tc>
          <w:tcPr>
            <w:tcW w:w="491"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5E4333">
        <w:trPr>
          <w:trHeight w:val="731"/>
          <w:jc w:val="center"/>
        </w:trPr>
        <w:tc>
          <w:tcPr>
            <w:tcW w:w="752" w:type="pct"/>
            <w:gridSpan w:val="2"/>
            <w:vMerge/>
            <w:tcBorders>
              <w:top w:val="nil"/>
              <w:left w:val="single" w:sz="8" w:space="0" w:color="auto"/>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751" w:type="pct"/>
            <w:gridSpan w:val="2"/>
            <w:vMerge/>
            <w:tcBorders>
              <w:top w:val="nil"/>
              <w:left w:val="single" w:sz="8" w:space="0" w:color="auto"/>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751"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小计</w:t>
            </w:r>
          </w:p>
        </w:tc>
        <w:tc>
          <w:tcPr>
            <w:tcW w:w="751"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公务用车</w:t>
            </w:r>
          </w:p>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购置费</w:t>
            </w:r>
          </w:p>
        </w:tc>
        <w:tc>
          <w:tcPr>
            <w:tcW w:w="751"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公务用车</w:t>
            </w:r>
          </w:p>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运行费</w:t>
            </w:r>
          </w:p>
        </w:tc>
        <w:tc>
          <w:tcPr>
            <w:tcW w:w="751" w:type="pct"/>
            <w:gridSpan w:val="2"/>
            <w:vMerge/>
            <w:tcBorders>
              <w:top w:val="single" w:sz="8" w:space="0" w:color="auto"/>
              <w:left w:val="single" w:sz="8" w:space="0" w:color="auto"/>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491" w:type="pct"/>
            <w:vMerge/>
            <w:tcBorders>
              <w:top w:val="single" w:sz="8" w:space="0" w:color="auto"/>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5E4333">
        <w:trPr>
          <w:trHeight w:val="743"/>
          <w:jc w:val="center"/>
        </w:trPr>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预算数</w:t>
            </w:r>
          </w:p>
        </w:tc>
        <w:tc>
          <w:tcPr>
            <w:tcW w:w="3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决算数</w:t>
            </w:r>
          </w:p>
        </w:tc>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预算数</w:t>
            </w:r>
          </w:p>
        </w:tc>
        <w:tc>
          <w:tcPr>
            <w:tcW w:w="3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决算数</w:t>
            </w:r>
          </w:p>
        </w:tc>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预算数</w:t>
            </w:r>
          </w:p>
        </w:tc>
        <w:tc>
          <w:tcPr>
            <w:tcW w:w="3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决算数</w:t>
            </w:r>
          </w:p>
        </w:tc>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预算数</w:t>
            </w:r>
          </w:p>
        </w:tc>
        <w:tc>
          <w:tcPr>
            <w:tcW w:w="3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决算数</w:t>
            </w:r>
          </w:p>
        </w:tc>
        <w:tc>
          <w:tcPr>
            <w:tcW w:w="3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预算数</w:t>
            </w:r>
          </w:p>
        </w:tc>
        <w:tc>
          <w:tcPr>
            <w:tcW w:w="3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决算数</w:t>
            </w:r>
          </w:p>
        </w:tc>
        <w:tc>
          <w:tcPr>
            <w:tcW w:w="3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预算数</w:t>
            </w:r>
          </w:p>
        </w:tc>
        <w:tc>
          <w:tcPr>
            <w:tcW w:w="3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决算数</w:t>
            </w:r>
          </w:p>
        </w:tc>
        <w:tc>
          <w:tcPr>
            <w:tcW w:w="49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5E4333">
        <w:trPr>
          <w:trHeight w:val="300"/>
          <w:jc w:val="center"/>
        </w:trPr>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6.33</w:t>
            </w:r>
          </w:p>
        </w:tc>
        <w:tc>
          <w:tcPr>
            <w:tcW w:w="3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6.33</w:t>
            </w:r>
          </w:p>
        </w:tc>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3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6.33</w:t>
            </w:r>
          </w:p>
        </w:tc>
        <w:tc>
          <w:tcPr>
            <w:tcW w:w="3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6.33</w:t>
            </w:r>
          </w:p>
        </w:tc>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3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6.33</w:t>
            </w:r>
          </w:p>
        </w:tc>
        <w:tc>
          <w:tcPr>
            <w:tcW w:w="3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6.33</w:t>
            </w:r>
          </w:p>
        </w:tc>
        <w:tc>
          <w:tcPr>
            <w:tcW w:w="3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3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right"/>
              <w:rPr>
                <w:rFonts w:ascii="宋体" w:eastAsia="宋体" w:hAnsi="宋体" w:cs="宋体"/>
                <w:kern w:val="0"/>
                <w:sz w:val="24"/>
                <w:szCs w:val="24"/>
              </w:rPr>
            </w:pPr>
            <w:r w:rsidRPr="00B44E96">
              <w:rPr>
                <w:rFonts w:ascii="宋体" w:eastAsia="宋体" w:hAnsi="宋体" w:cs="宋体" w:hint="eastAsia"/>
                <w:kern w:val="0"/>
                <w:szCs w:val="21"/>
              </w:rPr>
              <w:t> </w:t>
            </w:r>
          </w:p>
        </w:tc>
        <w:tc>
          <w:tcPr>
            <w:tcW w:w="491" w:type="pct"/>
            <w:vMerge/>
            <w:tcBorders>
              <w:top w:val="single" w:sz="8" w:space="0" w:color="auto"/>
              <w:left w:val="single" w:sz="8" w:space="0" w:color="auto"/>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r>
    </w:tbl>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lastRenderedPageBreak/>
        <w:br w:type="textWrapping" w:clear="all"/>
      </w:r>
    </w:p>
    <w:p w:rsidR="00B44E96" w:rsidRPr="00B44E96" w:rsidRDefault="00B44E96" w:rsidP="00B44E96">
      <w:pPr>
        <w:widowControl/>
        <w:jc w:val="center"/>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2019年度政府性基金预算财政拨款支出决算表</w:t>
      </w:r>
    </w:p>
    <w:p w:rsidR="00B44E96" w:rsidRPr="00B44E96" w:rsidRDefault="00B44E96" w:rsidP="00B44E96">
      <w:pPr>
        <w:widowControl/>
        <w:ind w:right="360"/>
        <w:jc w:val="righ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单位：万元</w:t>
      </w:r>
    </w:p>
    <w:tbl>
      <w:tblPr>
        <w:tblW w:w="0" w:type="auto"/>
        <w:jc w:val="center"/>
        <w:tblCellMar>
          <w:top w:w="15" w:type="dxa"/>
          <w:left w:w="15" w:type="dxa"/>
          <w:bottom w:w="15" w:type="dxa"/>
          <w:right w:w="15" w:type="dxa"/>
        </w:tblCellMar>
        <w:tblLook w:val="04A0"/>
      </w:tblPr>
      <w:tblGrid>
        <w:gridCol w:w="563"/>
        <w:gridCol w:w="540"/>
        <w:gridCol w:w="540"/>
        <w:gridCol w:w="1800"/>
        <w:gridCol w:w="1620"/>
        <w:gridCol w:w="1440"/>
        <w:gridCol w:w="1495"/>
      </w:tblGrid>
      <w:tr w:rsidR="00B44E96" w:rsidRPr="00B44E96" w:rsidTr="00B44E96">
        <w:trPr>
          <w:trHeight w:val="480"/>
          <w:jc w:val="center"/>
        </w:trPr>
        <w:tc>
          <w:tcPr>
            <w:tcW w:w="3443"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项目</w:t>
            </w:r>
          </w:p>
        </w:tc>
        <w:tc>
          <w:tcPr>
            <w:tcW w:w="1620"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合计</w:t>
            </w:r>
          </w:p>
        </w:tc>
        <w:tc>
          <w:tcPr>
            <w:tcW w:w="1440"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基本支出</w:t>
            </w:r>
          </w:p>
        </w:tc>
        <w:tc>
          <w:tcPr>
            <w:tcW w:w="1495"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项目支出</w:t>
            </w:r>
          </w:p>
        </w:tc>
      </w:tr>
      <w:tr w:rsidR="00B44E96" w:rsidRPr="00B44E96" w:rsidTr="00B44E96">
        <w:trPr>
          <w:trHeight w:val="480"/>
          <w:jc w:val="center"/>
        </w:trPr>
        <w:tc>
          <w:tcPr>
            <w:tcW w:w="164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功能分类</w:t>
            </w:r>
          </w:p>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科目编码</w:t>
            </w: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科目名称</w:t>
            </w:r>
          </w:p>
        </w:tc>
        <w:tc>
          <w:tcPr>
            <w:tcW w:w="0" w:type="auto"/>
            <w:vMerge/>
            <w:tcBorders>
              <w:top w:val="single" w:sz="8" w:space="0" w:color="auto"/>
              <w:left w:val="nil"/>
              <w:bottom w:val="nil"/>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0" w:type="auto"/>
            <w:vMerge/>
            <w:tcBorders>
              <w:top w:val="single" w:sz="8" w:space="0" w:color="auto"/>
              <w:left w:val="nil"/>
              <w:bottom w:val="nil"/>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0" w:type="auto"/>
            <w:vMerge/>
            <w:tcBorders>
              <w:top w:val="single" w:sz="8" w:space="0" w:color="auto"/>
              <w:left w:val="nil"/>
              <w:bottom w:val="nil"/>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类</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款</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项</w:t>
            </w:r>
          </w:p>
        </w:tc>
        <w:tc>
          <w:tcPr>
            <w:tcW w:w="0" w:type="auto"/>
            <w:vMerge/>
            <w:tcBorders>
              <w:top w:val="nil"/>
              <w:left w:val="nil"/>
              <w:bottom w:val="single" w:sz="8" w:space="0" w:color="auto"/>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0" w:type="auto"/>
            <w:vMerge/>
            <w:tcBorders>
              <w:top w:val="single" w:sz="8" w:space="0" w:color="auto"/>
              <w:left w:val="nil"/>
              <w:bottom w:val="nil"/>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0" w:type="auto"/>
            <w:vMerge/>
            <w:tcBorders>
              <w:top w:val="single" w:sz="8" w:space="0" w:color="auto"/>
              <w:left w:val="nil"/>
              <w:bottom w:val="nil"/>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0" w:type="auto"/>
            <w:vMerge/>
            <w:tcBorders>
              <w:top w:val="single" w:sz="8" w:space="0" w:color="auto"/>
              <w:left w:val="nil"/>
              <w:bottom w:val="nil"/>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r>
      <w:tr w:rsidR="00B44E96" w:rsidRPr="00B44E96" w:rsidTr="00B44E96">
        <w:trPr>
          <w:trHeight w:val="480"/>
          <w:jc w:val="center"/>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229</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其他支出</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1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80"/>
          <w:jc w:val="center"/>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229</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08</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彩票发行销售机构业务费安排的支出</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1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80"/>
          <w:jc w:val="center"/>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229</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08</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04</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福利彩票销售机构的业务费支出</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1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80"/>
          <w:jc w:val="center"/>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1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r>
      <w:tr w:rsidR="00B44E96" w:rsidRPr="00B44E96" w:rsidTr="00B44E96">
        <w:trPr>
          <w:trHeight w:val="480"/>
          <w:jc w:val="center"/>
        </w:trPr>
        <w:tc>
          <w:tcPr>
            <w:tcW w:w="3443"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合计</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c>
          <w:tcPr>
            <w:tcW w:w="14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Cs w:val="21"/>
              </w:rPr>
              <w:t> </w:t>
            </w:r>
          </w:p>
        </w:tc>
      </w:tr>
    </w:tbl>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注：上海市松江区安全生产监察大队2019年度无政府性基金预算财政拨款支出，故本表无数据。</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lastRenderedPageBreak/>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tbl>
      <w:tblPr>
        <w:tblW w:w="10073" w:type="dxa"/>
        <w:jc w:val="center"/>
        <w:tblCellMar>
          <w:top w:w="15" w:type="dxa"/>
          <w:left w:w="15" w:type="dxa"/>
          <w:bottom w:w="15" w:type="dxa"/>
          <w:right w:w="15" w:type="dxa"/>
        </w:tblCellMar>
        <w:tblLook w:val="04A0"/>
      </w:tblPr>
      <w:tblGrid>
        <w:gridCol w:w="7016"/>
        <w:gridCol w:w="1070"/>
        <w:gridCol w:w="992"/>
        <w:gridCol w:w="851"/>
        <w:gridCol w:w="970"/>
      </w:tblGrid>
      <w:tr w:rsidR="00B44E96" w:rsidRPr="00B44E96" w:rsidTr="00B44E96">
        <w:trPr>
          <w:trHeight w:val="660"/>
          <w:jc w:val="center"/>
        </w:trPr>
        <w:tc>
          <w:tcPr>
            <w:tcW w:w="10073" w:type="dxa"/>
            <w:gridSpan w:val="5"/>
            <w:tcBorders>
              <w:top w:val="nil"/>
              <w:left w:val="nil"/>
              <w:bottom w:val="nil"/>
              <w:right w:val="nil"/>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Cs w:val="21"/>
              </w:rPr>
              <w:t>2019年度资产负债情况表</w:t>
            </w:r>
          </w:p>
        </w:tc>
      </w:tr>
      <w:tr w:rsidR="00B44E96" w:rsidRPr="00B44E96" w:rsidTr="00B44E96">
        <w:trPr>
          <w:trHeight w:val="435"/>
          <w:jc w:val="center"/>
        </w:trPr>
        <w:tc>
          <w:tcPr>
            <w:tcW w:w="6190" w:type="dxa"/>
            <w:tcBorders>
              <w:top w:val="nil"/>
              <w:left w:val="nil"/>
              <w:bottom w:val="single" w:sz="8" w:space="0" w:color="000000"/>
              <w:right w:val="nil"/>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 </w:t>
            </w:r>
          </w:p>
        </w:tc>
        <w:tc>
          <w:tcPr>
            <w:tcW w:w="2062" w:type="dxa"/>
            <w:gridSpan w:val="2"/>
            <w:tcBorders>
              <w:top w:val="nil"/>
              <w:left w:val="nil"/>
              <w:bottom w:val="single" w:sz="8" w:space="0" w:color="auto"/>
              <w:right w:val="nil"/>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 </w:t>
            </w:r>
          </w:p>
        </w:tc>
        <w:tc>
          <w:tcPr>
            <w:tcW w:w="1821" w:type="dxa"/>
            <w:gridSpan w:val="2"/>
            <w:tcBorders>
              <w:top w:val="nil"/>
              <w:left w:val="nil"/>
              <w:bottom w:val="single" w:sz="8" w:space="0" w:color="auto"/>
              <w:right w:val="nil"/>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金额单位：万元</w:t>
            </w:r>
          </w:p>
        </w:tc>
      </w:tr>
      <w:tr w:rsidR="00B44E96" w:rsidRPr="00B44E96" w:rsidTr="00B44E96">
        <w:trPr>
          <w:trHeight w:val="435"/>
          <w:jc w:val="center"/>
        </w:trPr>
        <w:tc>
          <w:tcPr>
            <w:tcW w:w="61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2062"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数量</w:t>
            </w:r>
          </w:p>
        </w:tc>
        <w:tc>
          <w:tcPr>
            <w:tcW w:w="1821"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价值</w:t>
            </w:r>
          </w:p>
        </w:tc>
      </w:tr>
      <w:tr w:rsidR="00B44E96" w:rsidRPr="00B44E96" w:rsidTr="00B44E96">
        <w:trPr>
          <w:trHeight w:val="405"/>
          <w:jc w:val="center"/>
        </w:trPr>
        <w:tc>
          <w:tcPr>
            <w:tcW w:w="0" w:type="auto"/>
            <w:vMerge/>
            <w:tcBorders>
              <w:top w:val="nil"/>
              <w:left w:val="single" w:sz="8" w:space="0" w:color="auto"/>
              <w:bottom w:val="single" w:sz="8" w:space="0" w:color="000000"/>
              <w:right w:val="single" w:sz="8" w:space="0" w:color="auto"/>
            </w:tcBorders>
            <w:vAlign w:val="center"/>
            <w:hideMark/>
          </w:tcPr>
          <w:p w:rsidR="00B44E96" w:rsidRPr="00B44E96" w:rsidRDefault="00B44E96" w:rsidP="00B44E96">
            <w:pPr>
              <w:widowControl/>
              <w:jc w:val="left"/>
              <w:rPr>
                <w:rFonts w:ascii="宋体" w:eastAsia="宋体" w:hAnsi="宋体" w:cs="宋体"/>
                <w:kern w:val="0"/>
                <w:sz w:val="24"/>
                <w:szCs w:val="24"/>
              </w:rPr>
            </w:pP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年初数</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年末数</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年初数</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年末数</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b/>
                <w:bCs/>
                <w:kern w:val="0"/>
                <w:sz w:val="20"/>
                <w:szCs w:val="20"/>
              </w:rPr>
              <w:t>一、资产合计</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 xml:space="preserve">67.53　</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35.23</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（一）流动资产</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 xml:space="preserve">39.39　</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7.91</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（二）固定资产</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109.61</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116.59</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其中：1.房屋（平方米）</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w:t>
            </w:r>
            <w:r w:rsidRPr="00B44E96">
              <w:rPr>
                <w:rFonts w:ascii="Calibri" w:eastAsia="宋体" w:hAnsi="Calibri" w:cs="Calibri"/>
                <w:kern w:val="0"/>
                <w:sz w:val="20"/>
                <w:szCs w:val="20"/>
              </w:rPr>
              <w:t> </w:t>
            </w:r>
            <w:r w:rsidRPr="00B44E96">
              <w:rPr>
                <w:rFonts w:ascii="宋体" w:eastAsia="宋体" w:hAnsi="宋体" w:cs="宋体" w:hint="eastAsia"/>
                <w:kern w:val="0"/>
                <w:sz w:val="20"/>
                <w:szCs w:val="20"/>
              </w:rPr>
              <w:t>  2.通用设备（台</w:t>
            </w:r>
            <w:r w:rsidRPr="00B44E96">
              <w:rPr>
                <w:rFonts w:ascii="Calibri" w:eastAsia="宋体" w:hAnsi="Calibri" w:cs="Calibri" w:hint="eastAsia"/>
                <w:kern w:val="0"/>
                <w:sz w:val="20"/>
                <w:szCs w:val="20"/>
              </w:rPr>
              <w:t>/</w:t>
            </w:r>
            <w:r w:rsidRPr="00B44E96">
              <w:rPr>
                <w:rFonts w:ascii="宋体" w:eastAsia="宋体" w:hAnsi="宋体" w:cs="宋体" w:hint="eastAsia"/>
                <w:kern w:val="0"/>
                <w:sz w:val="20"/>
                <w:szCs w:val="20"/>
              </w:rPr>
              <w:t>套</w:t>
            </w:r>
            <w:r w:rsidRPr="00B44E96">
              <w:rPr>
                <w:rFonts w:ascii="Calibri" w:eastAsia="宋体" w:hAnsi="Calibri" w:cs="Calibri" w:hint="eastAsia"/>
                <w:kern w:val="0"/>
                <w:sz w:val="20"/>
                <w:szCs w:val="20"/>
              </w:rPr>
              <w:t>/</w:t>
            </w:r>
            <w:r w:rsidRPr="00B44E96">
              <w:rPr>
                <w:rFonts w:ascii="宋体" w:eastAsia="宋体" w:hAnsi="宋体" w:cs="宋体" w:hint="eastAsia"/>
                <w:kern w:val="0"/>
                <w:sz w:val="20"/>
                <w:szCs w:val="20"/>
              </w:rPr>
              <w:t>辆）</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74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80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96.42</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100.84</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其中：（</w:t>
            </w:r>
            <w:r w:rsidRPr="00B44E96">
              <w:rPr>
                <w:rFonts w:ascii="Calibri" w:eastAsia="宋体" w:hAnsi="Calibri" w:cs="Calibri" w:hint="eastAsia"/>
                <w:kern w:val="0"/>
                <w:sz w:val="20"/>
                <w:szCs w:val="20"/>
              </w:rPr>
              <w:t>1</w:t>
            </w:r>
            <w:r w:rsidRPr="00B44E96">
              <w:rPr>
                <w:rFonts w:ascii="宋体" w:eastAsia="宋体" w:hAnsi="宋体" w:cs="宋体" w:hint="eastAsia"/>
                <w:kern w:val="0"/>
                <w:sz w:val="20"/>
                <w:szCs w:val="20"/>
              </w:rPr>
              <w:t>）车辆（辆）</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48.08</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48.08　</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一般公务用车</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执法执勤用车</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48.08</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48.08</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特种专业技术用车</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其他用车</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（2）单价50万元以上通用设备（不含车辆）</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3.专用设备（台/套）</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13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13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5.79</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5.79　</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其中：单价100万元以上专用设备</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4.其他固定资产</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7.40</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9.96</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减：累计折旧及减值准备</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81.47</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89.27</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（三）长期股权投资</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（四）长期债券投资</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（五）在建工程</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（六）无形资产</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减：累计摊销</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lastRenderedPageBreak/>
              <w:t>   （七）其他资产</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 xml:space="preserve">　</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b/>
                <w:bCs/>
                <w:kern w:val="0"/>
                <w:sz w:val="20"/>
                <w:szCs w:val="20"/>
              </w:rPr>
              <w:t>二、负债合计</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　3.98</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6.57</w:t>
            </w:r>
          </w:p>
        </w:tc>
      </w:tr>
      <w:tr w:rsidR="00B44E96" w:rsidRPr="00B44E96" w:rsidTr="00B44E96">
        <w:trPr>
          <w:trHeight w:val="402"/>
          <w:jc w:val="center"/>
        </w:trPr>
        <w:tc>
          <w:tcPr>
            <w:tcW w:w="6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b/>
                <w:bCs/>
                <w:kern w:val="0"/>
                <w:sz w:val="20"/>
                <w:szCs w:val="20"/>
              </w:rPr>
              <w:t>三、净资产合计</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center"/>
              <w:rPr>
                <w:rFonts w:ascii="宋体" w:eastAsia="宋体" w:hAnsi="宋体" w:cs="宋体"/>
                <w:kern w:val="0"/>
                <w:sz w:val="24"/>
                <w:szCs w:val="24"/>
              </w:rPr>
            </w:pPr>
            <w:r w:rsidRPr="00B44E96">
              <w:rPr>
                <w:rFonts w:ascii="宋体" w:eastAsia="宋体" w:hAnsi="宋体" w:cs="宋体" w:hint="eastAsia"/>
                <w:kern w:val="0"/>
                <w:sz w:val="20"/>
                <w:szCs w:val="20"/>
              </w:rPr>
              <w:t>——</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0"/>
                <w:szCs w:val="20"/>
              </w:rPr>
              <w:t xml:space="preserve">63.55　</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4E96" w:rsidRPr="00B44E96" w:rsidRDefault="00B44E96" w:rsidP="00B44E96">
            <w:pPr>
              <w:widowControl/>
              <w:jc w:val="left"/>
              <w:rPr>
                <w:rFonts w:ascii="宋体" w:eastAsia="宋体" w:hAnsi="宋体" w:cs="宋体"/>
                <w:kern w:val="0"/>
                <w:sz w:val="24"/>
                <w:szCs w:val="24"/>
              </w:rPr>
            </w:pPr>
            <w:r w:rsidRPr="00B44E96">
              <w:rPr>
                <w:rFonts w:ascii="宋体" w:eastAsia="宋体" w:hAnsi="宋体" w:cs="宋体" w:hint="eastAsia"/>
                <w:kern w:val="0"/>
                <w:sz w:val="22"/>
              </w:rPr>
              <w:t xml:space="preserve">　28.66</w:t>
            </w:r>
          </w:p>
        </w:tc>
      </w:tr>
    </w:tbl>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t> </w:t>
      </w:r>
    </w:p>
    <w:p w:rsidR="00B44E96" w:rsidRPr="00B44E96" w:rsidRDefault="00B44E96" w:rsidP="00B44E96">
      <w:pPr>
        <w:widowControl/>
        <w:jc w:val="center"/>
        <w:rPr>
          <w:rFonts w:ascii="微软雅黑" w:eastAsia="微软雅黑" w:hAnsi="微软雅黑" w:cs="宋体"/>
          <w:color w:val="333333"/>
          <w:kern w:val="0"/>
          <w:szCs w:val="21"/>
        </w:rPr>
      </w:pPr>
      <w:r w:rsidRPr="00B44E96">
        <w:rPr>
          <w:rFonts w:ascii="宋体" w:eastAsia="宋体" w:hAnsi="宋体" w:cs="宋体" w:hint="eastAsia"/>
          <w:color w:val="333333"/>
          <w:kern w:val="0"/>
          <w:szCs w:val="21"/>
        </w:rPr>
        <w:br w:type="textWrapping" w:clear="all"/>
      </w:r>
      <w:r w:rsidRPr="00B44E96">
        <w:rPr>
          <w:rFonts w:ascii="黑体" w:eastAsia="黑体" w:hAnsi="黑体" w:cs="宋体" w:hint="eastAsia"/>
          <w:color w:val="333333"/>
          <w:kern w:val="0"/>
          <w:sz w:val="30"/>
          <w:szCs w:val="30"/>
        </w:rPr>
        <w:t>第三部分</w:t>
      </w:r>
      <w:r w:rsidRPr="00B44E96">
        <w:rPr>
          <w:rFonts w:ascii="Calibri" w:eastAsia="黑体" w:hAnsi="Calibri" w:cs="Calibri"/>
          <w:color w:val="333333"/>
          <w:kern w:val="0"/>
          <w:sz w:val="30"/>
          <w:szCs w:val="30"/>
        </w:rPr>
        <w:t>  </w:t>
      </w:r>
      <w:r w:rsidRPr="00B44E96">
        <w:rPr>
          <w:rFonts w:ascii="黑体" w:eastAsia="黑体" w:hAnsi="黑体" w:cs="宋体" w:hint="eastAsia"/>
          <w:color w:val="333333"/>
          <w:kern w:val="0"/>
          <w:sz w:val="30"/>
          <w:szCs w:val="30"/>
        </w:rPr>
        <w:t>上海市松江区安全生产监察大队2019年度决算情况说明</w:t>
      </w:r>
    </w:p>
    <w:p w:rsidR="00B44E96" w:rsidRPr="00B44E96" w:rsidRDefault="00B44E96" w:rsidP="00B44E96">
      <w:pPr>
        <w:widowControl/>
        <w:jc w:val="center"/>
        <w:rPr>
          <w:rFonts w:ascii="微软雅黑" w:eastAsia="微软雅黑" w:hAnsi="微软雅黑" w:cs="宋体"/>
          <w:color w:val="333333"/>
          <w:kern w:val="0"/>
          <w:szCs w:val="21"/>
        </w:rPr>
      </w:pPr>
      <w:r w:rsidRPr="00B44E96">
        <w:rPr>
          <w:rFonts w:ascii="Calibri" w:eastAsia="黑体" w:hAnsi="Calibri" w:cs="Calibri"/>
          <w:color w:val="333333"/>
          <w:kern w:val="0"/>
          <w:sz w:val="30"/>
          <w:szCs w:val="30"/>
        </w:rPr>
        <w:t> </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一、关于上海市松江区安全生产监察大队2019年度收入支出决算总体情况说明</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上海市松江区安全生产监察大队2019年度收入总计为763.37万元、支出总计为763.37万元。与2018年度相比，收入、支出总计各增加67.76万元。主要原因：人员经费增加。</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二、关于上海市松江区安全生产监察大队2019年度收入决算情况说明</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本年收入合计752.54万元，其中：财政拨款收入752.54万元，占100.00%。</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三、关于上海市松江区安全生产监察大队2019年度支出决算情况说明</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本年支出合计756.26万元，其中：基本支出751.43万元，占99.36%；项目支出4.83万元，占0.64%。</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四、关于上海市松江区安全生产监察大队2019年度财政拨款收入支出总体情况说明</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lastRenderedPageBreak/>
        <w:t>上海市松江区安全生产监察大队2019年度财政拨款收支总决算763.37万元。与2018年度相比，财政拨款收、支总计各增加67.76万元，增加9.74%。主要原因：人员经费增加。</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五、关于上海市松江区安全生产监察大队2019年度一般公共预算财政拨款支出决算情况说明</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（一）一般公共预算财政拨款支出决算总体情况</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上海市松江区安全生产监察大队2019年度一般公共预算财政拨款支出756.26万元，占本年支出合计的100.00%。与2018年度相比，一般公共预算财政拨款支出增加95.29万元，增长14.42%。主要原因：人员经费增加。</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（二）一般公共预算财政拨款支出决算结构情况</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上海市松江区安全生产监察大队2019年度一般公共预算财政拨款支出756.26万元，主要用于以下方面：社会保障和就业支出（类）89.26万元，占11.80%；卫生健康支出（类）33.08万元，占4.37%，住房保障支出（类）32.66万元，占4.32%，灾害防治及应急管理支出（类）601.26万元，占79.51%。</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（三）一般公共预算财政拨款支出决算具体情况</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上海市松江区安全生产监察大队2019年度一般公共预算财政拨款支出年初预算为453.24万元，支出决算为756.26万元，完成年初预算的166.86%。决算数大于预算数的主要原因：2019年编制事业单位绩效工资预算调整。其中：</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lastRenderedPageBreak/>
        <w:t>1、社会保障和就业支出（类）行政事业单位离退休（款）事业单位离退休（项）。主要用于：</w:t>
      </w:r>
      <w:r w:rsidRPr="00B44E96">
        <w:rPr>
          <w:rFonts w:ascii="仿宋_GB2312" w:eastAsia="仿宋_GB2312" w:hAnsi="微软雅黑" w:cs="宋体" w:hint="eastAsia"/>
          <w:color w:val="000000"/>
          <w:kern w:val="0"/>
          <w:sz w:val="30"/>
          <w:szCs w:val="30"/>
        </w:rPr>
        <w:t>退休人员福利费及活动费支出。</w:t>
      </w:r>
      <w:r w:rsidRPr="00B44E96">
        <w:rPr>
          <w:rFonts w:ascii="仿宋_GB2312" w:eastAsia="仿宋_GB2312" w:hAnsi="微软雅黑" w:cs="宋体" w:hint="eastAsia"/>
          <w:color w:val="333333"/>
          <w:kern w:val="0"/>
          <w:sz w:val="30"/>
          <w:szCs w:val="30"/>
        </w:rPr>
        <w:t>年初预算为0.46万元，支出决算为0.11万元。决算数小于预算数的主要原因：按规定实际支出比预算定额少。</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000000"/>
          <w:kern w:val="0"/>
          <w:sz w:val="30"/>
          <w:szCs w:val="30"/>
        </w:rPr>
        <w:t>2、社会保障和就业支出（类）行政事业单位离退休（款）机关事业单位基本养老保险缴费支出（项）。主要用于：职工基本养老保险缴费。年初预算为44.37万元，支出决算为61.20万元。决算数大于预算数的主要原因：社保基数调整和人员增加。</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000000"/>
          <w:kern w:val="0"/>
          <w:sz w:val="30"/>
          <w:szCs w:val="30"/>
        </w:rPr>
        <w:t>3、社会保障和就业支出（类）行政事业单位离退休（款）机关事业单位职业年金缴费支出（项）。主要用于：职工职业年金缴费。年初预算为17.75万元，支出决算为27.95万元。决算数大于预算数的主要原因：社保基数调整和人员增加。</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000000"/>
          <w:kern w:val="0"/>
          <w:sz w:val="30"/>
          <w:szCs w:val="30"/>
        </w:rPr>
        <w:t>4、卫生健康支出（类）行政事业单位医疗（款）事业单位医疗（项）。主要用于</w:t>
      </w:r>
      <w:r w:rsidRPr="00B44E96">
        <w:rPr>
          <w:rFonts w:ascii="仿宋_GB2312" w:eastAsia="仿宋_GB2312" w:hAnsi="微软雅黑" w:cs="宋体" w:hint="eastAsia"/>
          <w:color w:val="333333"/>
          <w:kern w:val="0"/>
          <w:sz w:val="30"/>
          <w:szCs w:val="30"/>
        </w:rPr>
        <w:t>：职工医疗保险缴费。年初</w:t>
      </w:r>
      <w:r w:rsidRPr="00B44E96">
        <w:rPr>
          <w:rFonts w:ascii="仿宋_GB2312" w:eastAsia="仿宋_GB2312" w:hAnsi="微软雅黑" w:cs="宋体" w:hint="eastAsia"/>
          <w:color w:val="000000"/>
          <w:kern w:val="0"/>
          <w:sz w:val="30"/>
          <w:szCs w:val="30"/>
        </w:rPr>
        <w:t>预算为21.07万元，支出决算为33.08万元。决算数大于预算数的主要原因：社保基数调整和人员增加。</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000000"/>
          <w:kern w:val="0"/>
          <w:sz w:val="30"/>
          <w:szCs w:val="30"/>
        </w:rPr>
        <w:t>5、住房保障支出（类）住房改革支出（款）住房公积金（项）。主要用</w:t>
      </w:r>
      <w:r w:rsidRPr="00B44E96">
        <w:rPr>
          <w:rFonts w:ascii="仿宋_GB2312" w:eastAsia="仿宋_GB2312" w:hAnsi="微软雅黑" w:cs="宋体" w:hint="eastAsia"/>
          <w:color w:val="333333"/>
          <w:kern w:val="0"/>
          <w:sz w:val="30"/>
          <w:szCs w:val="30"/>
        </w:rPr>
        <w:t>于：职工住房公积金缴费。年初预</w:t>
      </w:r>
      <w:r w:rsidRPr="00B44E96">
        <w:rPr>
          <w:rFonts w:ascii="仿宋_GB2312" w:eastAsia="仿宋_GB2312" w:hAnsi="微软雅黑" w:cs="宋体" w:hint="eastAsia"/>
          <w:color w:val="000000"/>
          <w:kern w:val="0"/>
          <w:sz w:val="30"/>
          <w:szCs w:val="30"/>
        </w:rPr>
        <w:t>算为15.53万元，支出决算为32.66万元。决算数大于预算数的主要原因：住房公积金基数调整和人员增加。</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000000"/>
          <w:kern w:val="0"/>
          <w:sz w:val="30"/>
          <w:szCs w:val="30"/>
        </w:rPr>
        <w:t>6、灾害防治及应急管理支出（类）应急管理事务（款）安全监管（项）。主要用于：安全生产执法办法。年初预算为15.00</w:t>
      </w:r>
      <w:r w:rsidRPr="00B44E96">
        <w:rPr>
          <w:rFonts w:ascii="仿宋_GB2312" w:eastAsia="仿宋_GB2312" w:hAnsi="微软雅黑" w:cs="宋体" w:hint="eastAsia"/>
          <w:color w:val="000000"/>
          <w:kern w:val="0"/>
          <w:sz w:val="30"/>
          <w:szCs w:val="30"/>
        </w:rPr>
        <w:lastRenderedPageBreak/>
        <w:t>万元，支出决算为4.83万元。决算数小于预算数的主要原因：日常监管执法中聘请专家检查家数减少、执法车辆未购置。</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000000"/>
          <w:kern w:val="0"/>
          <w:sz w:val="30"/>
          <w:szCs w:val="30"/>
        </w:rPr>
        <w:t>7、灾害防治及应急管理支出（类）应急管理事务（款）事业运行（项）。主要用于：人员经费及日常公用经费。年初预算为339.06万元，支出决算为596.43万元。决算数大于预算数的主要原因：人员增加。</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六、关于上海市松江区安全生产监察大队2019年度一般公共预算财政拨款基本支出决算情况说明</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上海市松江区安全生产监察大队2019年度一般公共预算财政拨款基本支出751.43万元，包括人员经费714.99万元，公用经费36.44万元。基本支出中：</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1、工资福利支出714.03万元，主要用于：基本工资、津贴补贴、伙食补助费、绩效工资、机关事业单位基本养老保险缴费、职业年金缴费、职工基本医疗保险缴费、其他社会保障缴费、住房公积金、其他工资福利支出。</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2、商品和服务支出29.46万元，主要用于：办公费、印刷费、差旅费、维修（护）费、培训费、委托业务费、工会经费、福利费、公务用车运行维护费、其他交通费用、其他商品和服务支出。</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3、对个人和家庭的补助支出0.96万元，主要用于：奖励金、其他对个人和家庭的补助。</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4、资本性支出6.98万元，主要用于：办公设备购置。</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lastRenderedPageBreak/>
        <w:t>七、关于上海市松江区安全生产监察大队2019年度一般公共预算财政拨款“三公”经费支出决算情况说明</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（一）“三公”经费财政拨款支出决算总体情况说明。</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上海市松江区安全生产监察大队2019年度“三公”经费财政拨款支出年初预算为10.20万元，支出决算为6.33万元，完成预算的62.06%，其中：因公出国（境）费决算为0.00万元，完成预算的0.00%；公务用车购置及运行维护费支出决算为6.33万元，完成预算的63.30%；公务接待费支出决算为0.00万元，完成预算的0.00%。2019年度“三公”经费支出决算数小于预算数的主要原因是积极贯彻落实中央八项规定精神关于厉行节约的要求，从严控制“三公”经费开支。</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2019年度“三公”经费财政拨款支出决算数比2018年度减少4.24万元，降低40.11%，其中：因公出国（境）费支出决算持平；公务用车购置及运行维护费支出决算减少4.15万元，降低39.60%；公务接待费支出决算减少0.09万元，降低100.00%。公务用车购置及运行维护费支出减少的主要原因是2019年未购置公务用车。公务接待费支出减少的主要原因是积极贯彻落实中央八项规定精神关于厉行节约的要求，从严控制“三公”经费开支。</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（二）“三公”经费财政拨款支出决算具体情况说明。</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2019年度“三公”经费财政拨款支出决算中，因公出国（境）费支出决算0.00万元，占0.00%；公务用车购置及运行维护费</w:t>
      </w:r>
      <w:r w:rsidRPr="00B44E96">
        <w:rPr>
          <w:rFonts w:ascii="仿宋_GB2312" w:eastAsia="仿宋_GB2312" w:hAnsi="微软雅黑" w:cs="宋体" w:hint="eastAsia"/>
          <w:color w:val="333333"/>
          <w:kern w:val="0"/>
          <w:sz w:val="30"/>
          <w:szCs w:val="30"/>
        </w:rPr>
        <w:lastRenderedPageBreak/>
        <w:t>支出决算6.33万元，占100.00%；公务接待费支出决算0.00万元，占0.00%。具体情况如下：</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1、因公出国（境）费支出0.00万元。</w:t>
      </w:r>
      <w:r w:rsidR="005E7AF0">
        <w:rPr>
          <w:rFonts w:ascii="仿宋_GB2312" w:eastAsia="仿宋_GB2312" w:hAnsi="微软雅黑" w:cs="宋体" w:hint="eastAsia"/>
          <w:color w:val="333333"/>
          <w:kern w:val="0"/>
          <w:sz w:val="30"/>
          <w:szCs w:val="30"/>
        </w:rPr>
        <w:t>（因公出国（境）团组数0（</w:t>
      </w:r>
      <w:proofErr w:type="gramStart"/>
      <w:r w:rsidR="005E7AF0">
        <w:rPr>
          <w:rFonts w:ascii="仿宋_GB2312" w:eastAsia="仿宋_GB2312" w:hAnsi="微软雅黑" w:cs="宋体" w:hint="eastAsia"/>
          <w:color w:val="333333"/>
          <w:kern w:val="0"/>
          <w:sz w:val="30"/>
          <w:szCs w:val="30"/>
        </w:rPr>
        <w:t>个</w:t>
      </w:r>
      <w:proofErr w:type="gramEnd"/>
      <w:r w:rsidR="005E7AF0">
        <w:rPr>
          <w:rFonts w:ascii="仿宋_GB2312" w:eastAsia="仿宋_GB2312" w:hAnsi="微软雅黑" w:cs="宋体" w:hint="eastAsia"/>
          <w:color w:val="333333"/>
          <w:kern w:val="0"/>
          <w:sz w:val="30"/>
          <w:szCs w:val="30"/>
        </w:rPr>
        <w:t>），因公出国（境）人次数0（</w:t>
      </w:r>
      <w:proofErr w:type="gramStart"/>
      <w:r w:rsidR="005E7AF0">
        <w:rPr>
          <w:rFonts w:ascii="仿宋_GB2312" w:eastAsia="仿宋_GB2312" w:hAnsi="微软雅黑" w:cs="宋体" w:hint="eastAsia"/>
          <w:color w:val="333333"/>
          <w:kern w:val="0"/>
          <w:sz w:val="30"/>
          <w:szCs w:val="30"/>
        </w:rPr>
        <w:t>个</w:t>
      </w:r>
      <w:proofErr w:type="gramEnd"/>
      <w:r w:rsidR="005E7AF0">
        <w:rPr>
          <w:rFonts w:ascii="仿宋_GB2312" w:eastAsia="仿宋_GB2312" w:hAnsi="微软雅黑" w:cs="宋体" w:hint="eastAsia"/>
          <w:color w:val="333333"/>
          <w:kern w:val="0"/>
          <w:sz w:val="30"/>
          <w:szCs w:val="30"/>
        </w:rPr>
        <w:t>）。）</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2、公务用车购置及运行维护费支出6.33万元。其中：</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公务用车购置支出为0.00万元。</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Calibri" w:cs="Calibri"/>
          <w:color w:val="333333"/>
          <w:kern w:val="0"/>
          <w:sz w:val="30"/>
          <w:szCs w:val="30"/>
        </w:rPr>
        <w:t>公务用车运行维护支出</w:t>
      </w:r>
      <w:r w:rsidRPr="00B44E96">
        <w:rPr>
          <w:rFonts w:ascii="仿宋_GB2312" w:eastAsia="仿宋_GB2312" w:hAnsi="微软雅黑" w:cs="宋体" w:hint="eastAsia"/>
          <w:color w:val="333333"/>
          <w:kern w:val="0"/>
          <w:sz w:val="30"/>
          <w:szCs w:val="30"/>
        </w:rPr>
        <w:t>6.33</w:t>
      </w:r>
      <w:r w:rsidRPr="00B44E96">
        <w:rPr>
          <w:rFonts w:ascii="仿宋_GB2312" w:eastAsia="仿宋_GB2312" w:hAnsi="Calibri" w:cs="Calibri"/>
          <w:color w:val="333333"/>
          <w:kern w:val="0"/>
          <w:sz w:val="30"/>
          <w:szCs w:val="30"/>
        </w:rPr>
        <w:t>万元。</w:t>
      </w:r>
      <w:r w:rsidRPr="00B44E96">
        <w:rPr>
          <w:rFonts w:ascii="仿宋_GB2312" w:eastAsia="仿宋_GB2312" w:hAnsi="微软雅黑" w:cs="宋体" w:hint="eastAsia"/>
          <w:color w:val="333333"/>
          <w:kern w:val="0"/>
          <w:sz w:val="30"/>
          <w:szCs w:val="30"/>
        </w:rPr>
        <w:t>主要用于公务车辆维修及加油费。</w:t>
      </w:r>
      <w:r w:rsidRPr="00B44E96">
        <w:rPr>
          <w:rFonts w:ascii="Calibri" w:eastAsia="微软雅黑" w:hAnsi="Calibri" w:cs="Calibri"/>
          <w:color w:val="333333"/>
          <w:kern w:val="0"/>
          <w:sz w:val="30"/>
          <w:szCs w:val="30"/>
        </w:rPr>
        <w:t>2019</w:t>
      </w:r>
      <w:r w:rsidRPr="00B44E96">
        <w:rPr>
          <w:rFonts w:ascii="仿宋_GB2312" w:eastAsia="仿宋_GB2312" w:hAnsi="Calibri" w:cs="Calibri"/>
          <w:color w:val="333333"/>
          <w:kern w:val="0"/>
          <w:sz w:val="30"/>
          <w:szCs w:val="30"/>
        </w:rPr>
        <w:t>年，上海市松江区安全生产监察大队所属各预算单位开支财政拨款的公务用车保有量为</w:t>
      </w:r>
      <w:r w:rsidRPr="00B44E96">
        <w:rPr>
          <w:rFonts w:ascii="仿宋_GB2312" w:eastAsia="仿宋_GB2312" w:hAnsi="微软雅黑" w:cs="宋体" w:hint="eastAsia"/>
          <w:color w:val="333333"/>
          <w:kern w:val="0"/>
          <w:sz w:val="30"/>
          <w:szCs w:val="30"/>
        </w:rPr>
        <w:t>2</w:t>
      </w:r>
      <w:r w:rsidRPr="00B44E96">
        <w:rPr>
          <w:rFonts w:ascii="仿宋_GB2312" w:eastAsia="仿宋_GB2312" w:hAnsi="Calibri" w:cs="Calibri"/>
          <w:color w:val="333333"/>
          <w:kern w:val="0"/>
          <w:sz w:val="30"/>
          <w:szCs w:val="30"/>
        </w:rPr>
        <w:t>辆。</w:t>
      </w:r>
    </w:p>
    <w:p w:rsidR="005E7AF0" w:rsidRPr="00020C01" w:rsidRDefault="00B44E96" w:rsidP="005E7AF0">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3、公务接待费支出0.00万元。</w:t>
      </w:r>
      <w:r w:rsidR="005E7AF0" w:rsidRPr="00020C01">
        <w:rPr>
          <w:rFonts w:ascii="仿宋_GB2312" w:eastAsia="仿宋_GB2312" w:hAnsi="微软雅黑" w:cs="宋体" w:hint="eastAsia"/>
          <w:color w:val="333333"/>
          <w:kern w:val="0"/>
          <w:sz w:val="30"/>
          <w:szCs w:val="30"/>
        </w:rPr>
        <w:t>其中：</w:t>
      </w:r>
    </w:p>
    <w:p w:rsidR="00B44E96" w:rsidRPr="00B44E96" w:rsidRDefault="005E7AF0" w:rsidP="005E7AF0">
      <w:pPr>
        <w:widowControl/>
        <w:ind w:firstLine="600"/>
        <w:jc w:val="left"/>
        <w:rPr>
          <w:rFonts w:ascii="微软雅黑" w:eastAsia="微软雅黑" w:hAnsi="微软雅黑" w:cs="宋体"/>
          <w:color w:val="333333"/>
          <w:kern w:val="0"/>
          <w:szCs w:val="21"/>
        </w:rPr>
      </w:pPr>
      <w:r w:rsidRPr="00020C01">
        <w:rPr>
          <w:rFonts w:ascii="仿宋_GB2312" w:eastAsia="仿宋_GB2312" w:hAnsi="微软雅黑" w:cs="宋体" w:hint="eastAsia"/>
          <w:color w:val="333333"/>
          <w:kern w:val="0"/>
          <w:sz w:val="30"/>
          <w:szCs w:val="30"/>
        </w:rPr>
        <w:t>国内公务接待支出0.0</w:t>
      </w:r>
      <w:r>
        <w:rPr>
          <w:rFonts w:ascii="仿宋_GB2312" w:eastAsia="仿宋_GB2312" w:hAnsi="微软雅黑" w:cs="宋体" w:hint="eastAsia"/>
          <w:color w:val="333333"/>
          <w:kern w:val="0"/>
          <w:sz w:val="30"/>
          <w:szCs w:val="30"/>
        </w:rPr>
        <w:t>0</w:t>
      </w:r>
      <w:r w:rsidRPr="00020C01">
        <w:rPr>
          <w:rFonts w:ascii="仿宋_GB2312" w:eastAsia="仿宋_GB2312" w:hAnsi="微软雅黑" w:cs="宋体" w:hint="eastAsia"/>
          <w:color w:val="333333"/>
          <w:kern w:val="0"/>
          <w:sz w:val="30"/>
          <w:szCs w:val="30"/>
        </w:rPr>
        <w:t>万（含外</w:t>
      </w:r>
      <w:r>
        <w:rPr>
          <w:rFonts w:ascii="仿宋_GB2312" w:eastAsia="仿宋_GB2312" w:hAnsi="微软雅黑" w:cs="宋体" w:hint="eastAsia"/>
          <w:color w:val="333333"/>
          <w:kern w:val="0"/>
          <w:sz w:val="30"/>
          <w:szCs w:val="30"/>
        </w:rPr>
        <w:t>事</w:t>
      </w:r>
      <w:r w:rsidRPr="00020C01">
        <w:rPr>
          <w:rFonts w:ascii="仿宋_GB2312" w:eastAsia="仿宋_GB2312" w:hAnsi="微软雅黑" w:cs="宋体" w:hint="eastAsia"/>
          <w:color w:val="333333"/>
          <w:kern w:val="0"/>
          <w:sz w:val="30"/>
          <w:szCs w:val="30"/>
        </w:rPr>
        <w:t>接待支出0.00万元）。主要用于安全检查工作餐费，公务接待批次</w:t>
      </w:r>
      <w:r>
        <w:rPr>
          <w:rFonts w:ascii="仿宋_GB2312" w:eastAsia="仿宋_GB2312" w:hAnsi="微软雅黑" w:cs="宋体" w:hint="eastAsia"/>
          <w:color w:val="333333"/>
          <w:kern w:val="0"/>
          <w:sz w:val="30"/>
          <w:szCs w:val="30"/>
        </w:rPr>
        <w:t>0</w:t>
      </w:r>
      <w:r w:rsidRPr="00020C01">
        <w:rPr>
          <w:rFonts w:ascii="仿宋_GB2312" w:eastAsia="仿宋_GB2312" w:hAnsi="微软雅黑" w:cs="宋体" w:hint="eastAsia"/>
          <w:color w:val="333333"/>
          <w:kern w:val="0"/>
          <w:sz w:val="30"/>
          <w:szCs w:val="30"/>
        </w:rPr>
        <w:t>批、人次0人，</w:t>
      </w:r>
      <w:r>
        <w:rPr>
          <w:rFonts w:ascii="仿宋_GB2312" w:eastAsia="仿宋_GB2312" w:hAnsi="微软雅黑" w:cs="宋体" w:hint="eastAsia"/>
          <w:color w:val="333333"/>
          <w:kern w:val="0"/>
          <w:sz w:val="30"/>
          <w:szCs w:val="30"/>
        </w:rPr>
        <w:t>外事接待人次0人，</w:t>
      </w:r>
      <w:r w:rsidRPr="00020C01">
        <w:rPr>
          <w:rFonts w:ascii="仿宋_GB2312" w:eastAsia="仿宋_GB2312" w:hAnsi="微软雅黑" w:cs="宋体" w:hint="eastAsia"/>
          <w:color w:val="333333"/>
          <w:kern w:val="0"/>
          <w:sz w:val="30"/>
          <w:szCs w:val="30"/>
        </w:rPr>
        <w:t>其中：</w:t>
      </w:r>
      <w:r>
        <w:rPr>
          <w:rFonts w:ascii="仿宋_GB2312" w:eastAsia="仿宋_GB2312" w:hAnsi="微软雅黑" w:cs="宋体" w:hint="eastAsia"/>
          <w:color w:val="333333"/>
          <w:kern w:val="0"/>
          <w:sz w:val="30"/>
          <w:szCs w:val="30"/>
        </w:rPr>
        <w:t>国（境）外公务接待</w:t>
      </w:r>
      <w:r w:rsidRPr="00020C01">
        <w:rPr>
          <w:rFonts w:ascii="仿宋_GB2312" w:eastAsia="仿宋_GB2312" w:hAnsi="微软雅黑" w:cs="宋体" w:hint="eastAsia"/>
          <w:color w:val="333333"/>
          <w:kern w:val="0"/>
          <w:sz w:val="30"/>
          <w:szCs w:val="30"/>
        </w:rPr>
        <w:t>批次0次、</w:t>
      </w:r>
      <w:r>
        <w:rPr>
          <w:rFonts w:ascii="仿宋_GB2312" w:eastAsia="仿宋_GB2312" w:hAnsi="微软雅黑" w:cs="宋体" w:hint="eastAsia"/>
          <w:color w:val="333333"/>
          <w:kern w:val="0"/>
          <w:sz w:val="30"/>
          <w:szCs w:val="30"/>
        </w:rPr>
        <w:t>国（境）外公务接待</w:t>
      </w:r>
      <w:r w:rsidRPr="00020C01">
        <w:rPr>
          <w:rFonts w:ascii="仿宋_GB2312" w:eastAsia="仿宋_GB2312" w:hAnsi="微软雅黑" w:cs="宋体" w:hint="eastAsia"/>
          <w:color w:val="333333"/>
          <w:kern w:val="0"/>
          <w:sz w:val="30"/>
          <w:szCs w:val="30"/>
        </w:rPr>
        <w:t>人次0人。</w:t>
      </w:r>
      <w:r>
        <w:rPr>
          <w:rFonts w:ascii="仿宋_GB2312" w:eastAsia="仿宋_GB2312" w:hAnsi="微软雅黑" w:cs="宋体" w:hint="eastAsia"/>
          <w:color w:val="333333"/>
          <w:kern w:val="0"/>
          <w:sz w:val="30"/>
          <w:szCs w:val="30"/>
        </w:rPr>
        <w:t>）</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八、关于上海市松江区安全生产监察大队2019年度政府性基金预算财政拨款支出决算情况说明</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上海市松江区安全生产监察大队2019年度无政府性基金预算财政拨款支出。</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九、国有资本经营预算财政拨款情况说明</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上海市松江区安全生产监察大队2019年度无国有资本经营预算财政拨款支出。</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十、其他重要事项的情况说明</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lastRenderedPageBreak/>
        <w:t>（一）机关运行经费支出情况</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上海市松江区安全生产监察大队2019年度</w:t>
      </w:r>
      <w:proofErr w:type="gramStart"/>
      <w:r w:rsidRPr="00B44E96">
        <w:rPr>
          <w:rFonts w:ascii="仿宋_GB2312" w:eastAsia="仿宋_GB2312" w:hAnsi="微软雅黑" w:cs="宋体" w:hint="eastAsia"/>
          <w:color w:val="333333"/>
          <w:kern w:val="0"/>
          <w:sz w:val="30"/>
          <w:szCs w:val="30"/>
        </w:rPr>
        <w:t>无机关</w:t>
      </w:r>
      <w:proofErr w:type="gramEnd"/>
      <w:r w:rsidRPr="00B44E96">
        <w:rPr>
          <w:rFonts w:ascii="仿宋_GB2312" w:eastAsia="仿宋_GB2312" w:hAnsi="微软雅黑" w:cs="宋体" w:hint="eastAsia"/>
          <w:color w:val="333333"/>
          <w:kern w:val="0"/>
          <w:sz w:val="30"/>
          <w:szCs w:val="30"/>
        </w:rPr>
        <w:t>运行经费支出。</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（二）政府采购支出情况</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Times New Roman" w:cs="Times New Roman"/>
          <w:color w:val="333333"/>
          <w:kern w:val="0"/>
          <w:sz w:val="30"/>
          <w:szCs w:val="30"/>
        </w:rPr>
        <w:t>上海市松江区安全生产监察大队</w:t>
      </w:r>
      <w:r w:rsidRPr="00B44E96">
        <w:rPr>
          <w:rFonts w:ascii="仿宋_GB2312" w:eastAsia="仿宋_GB2312" w:hAnsi="微软雅黑" w:cs="宋体" w:hint="eastAsia"/>
          <w:color w:val="333333"/>
          <w:kern w:val="0"/>
          <w:sz w:val="30"/>
          <w:szCs w:val="30"/>
        </w:rPr>
        <w:t>2019年度政府采购金额（以合同签订为准）为4.72万元，其中：货物采购金额4.72万元、工程采购金额0.00万元、服务采购金额0.00万元。</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（三）车辆、房屋特殊占用情况</w:t>
      </w:r>
    </w:p>
    <w:p w:rsidR="00B44E96" w:rsidRPr="00B44E96" w:rsidRDefault="00B44E96" w:rsidP="00B44E96">
      <w:pPr>
        <w:widowControl/>
        <w:spacing w:line="570" w:lineRule="atLeast"/>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上海市松江区安全生产监察大队2019年度</w:t>
      </w:r>
      <w:r w:rsidR="005C4143" w:rsidRPr="00020C01">
        <w:rPr>
          <w:rFonts w:ascii="仿宋_GB2312" w:eastAsia="仿宋_GB2312" w:hAnsi="Calibri" w:cs="Calibri"/>
          <w:color w:val="333333"/>
          <w:kern w:val="0"/>
          <w:sz w:val="30"/>
          <w:szCs w:val="30"/>
        </w:rPr>
        <w:t>公务用车保有量为</w:t>
      </w:r>
      <w:r w:rsidR="005C4143">
        <w:rPr>
          <w:rFonts w:ascii="仿宋_GB2312" w:eastAsia="仿宋_GB2312" w:hAnsi="微软雅黑" w:cs="宋体" w:hint="eastAsia"/>
          <w:color w:val="333333"/>
          <w:kern w:val="0"/>
          <w:sz w:val="30"/>
          <w:szCs w:val="30"/>
        </w:rPr>
        <w:t>2</w:t>
      </w:r>
      <w:r w:rsidR="005C4143" w:rsidRPr="00020C01">
        <w:rPr>
          <w:rFonts w:ascii="仿宋_GB2312" w:eastAsia="仿宋_GB2312" w:hAnsi="Calibri" w:cs="Calibri"/>
          <w:color w:val="333333"/>
          <w:kern w:val="0"/>
          <w:sz w:val="30"/>
          <w:szCs w:val="30"/>
        </w:rPr>
        <w:t>辆</w:t>
      </w:r>
      <w:r w:rsidR="005C4143" w:rsidRPr="00020C01">
        <w:rPr>
          <w:rFonts w:ascii="仿宋_GB2312" w:eastAsia="仿宋_GB2312" w:hAnsi="微软雅黑" w:cs="宋体" w:hint="eastAsia"/>
          <w:color w:val="333333"/>
          <w:kern w:val="0"/>
          <w:sz w:val="30"/>
          <w:szCs w:val="30"/>
        </w:rPr>
        <w:t>。</w:t>
      </w:r>
    </w:p>
    <w:p w:rsidR="00B44E96" w:rsidRPr="00B44E96" w:rsidRDefault="00B44E96" w:rsidP="00B44E96">
      <w:pPr>
        <w:widowControl/>
        <w:spacing w:line="570" w:lineRule="atLeast"/>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截至2019年12月31日，</w:t>
      </w:r>
      <w:r w:rsidRPr="00B44E96">
        <w:rPr>
          <w:rFonts w:ascii="仿宋_GB2312" w:eastAsia="仿宋_GB2312" w:hAnsi="Times New Roman" w:cs="Times New Roman"/>
          <w:color w:val="333333"/>
          <w:kern w:val="0"/>
          <w:sz w:val="30"/>
          <w:szCs w:val="30"/>
        </w:rPr>
        <w:t>上海市松江区安全生产监察大队</w:t>
      </w:r>
      <w:r w:rsidRPr="00B44E96">
        <w:rPr>
          <w:rFonts w:ascii="仿宋_GB2312" w:eastAsia="仿宋_GB2312" w:hAnsi="微软雅黑" w:cs="宋体" w:hint="eastAsia"/>
          <w:color w:val="333333"/>
          <w:kern w:val="0"/>
          <w:sz w:val="30"/>
          <w:szCs w:val="30"/>
        </w:rPr>
        <w:t>使用的房屋中由区机关事务管理局统一调配的其他部门（单位）产权的房屋为243平方米。</w:t>
      </w:r>
    </w:p>
    <w:p w:rsidR="00B44E96" w:rsidRPr="00B44E96" w:rsidRDefault="00B44E96" w:rsidP="00B44E96">
      <w:pPr>
        <w:widowControl/>
        <w:ind w:firstLine="602"/>
        <w:jc w:val="left"/>
        <w:rPr>
          <w:rFonts w:ascii="微软雅黑" w:eastAsia="微软雅黑" w:hAnsi="微软雅黑" w:cs="宋体"/>
          <w:color w:val="333333"/>
          <w:kern w:val="0"/>
          <w:szCs w:val="21"/>
        </w:rPr>
      </w:pPr>
      <w:r w:rsidRPr="00B44E96">
        <w:rPr>
          <w:rFonts w:ascii="楷体_GB2312" w:eastAsia="楷体_GB2312" w:hAnsi="微软雅黑" w:cs="宋体" w:hint="eastAsia"/>
          <w:b/>
          <w:bCs/>
          <w:color w:val="333333"/>
          <w:kern w:val="0"/>
          <w:sz w:val="30"/>
          <w:szCs w:val="30"/>
        </w:rPr>
        <w:t>（四）预算绩效管理情况</w:t>
      </w:r>
      <w:bookmarkStart w:id="0" w:name="_GoBack"/>
      <w:bookmarkEnd w:id="0"/>
    </w:p>
    <w:p w:rsidR="00B44E96" w:rsidRPr="00B44E96" w:rsidRDefault="00B44E96" w:rsidP="00B44E96">
      <w:pPr>
        <w:widowControl/>
        <w:ind w:firstLine="600"/>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上海市松江区安全生产监察大队2019年度预算绩效管理工作开展情况如下：本单位未建立预算绩效管理制度，未建立预算绩效管理工作机制；全过程绩效管理实施情况：编报绩效目标的2019年度项目1个，涉及预算金额15.00万元；绩效跟踪评价的2019年度项目1个，涉及预算金额15.00万元；绩效自评的2019年度项目1个，涉及预算金额4.83万元，平均得分92分（其中，绩效评级为“优”的项目1个；绩效评级为“良”的项</w:t>
      </w:r>
      <w:r w:rsidRPr="00B44E96">
        <w:rPr>
          <w:rFonts w:ascii="仿宋_GB2312" w:eastAsia="仿宋_GB2312" w:hAnsi="微软雅黑" w:cs="宋体" w:hint="eastAsia"/>
          <w:color w:val="333333"/>
          <w:kern w:val="0"/>
          <w:sz w:val="30"/>
          <w:szCs w:val="30"/>
        </w:rPr>
        <w:lastRenderedPageBreak/>
        <w:t>目0个；绩效评级为“合格”的项目0个；绩效评级为“不合格”的项目0个。</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 </w:t>
      </w:r>
    </w:p>
    <w:p w:rsidR="00B44E96" w:rsidRPr="00B44E96" w:rsidRDefault="00B44E96" w:rsidP="00B44E96">
      <w:pPr>
        <w:widowControl/>
        <w:jc w:val="center"/>
        <w:rPr>
          <w:rFonts w:ascii="微软雅黑" w:eastAsia="微软雅黑" w:hAnsi="微软雅黑" w:cs="宋体"/>
          <w:color w:val="333333"/>
          <w:kern w:val="0"/>
          <w:szCs w:val="21"/>
        </w:rPr>
      </w:pPr>
      <w:r w:rsidRPr="00B44E96">
        <w:rPr>
          <w:rFonts w:ascii="黑体" w:eastAsia="黑体" w:hAnsi="黑体" w:cs="宋体" w:hint="eastAsia"/>
          <w:color w:val="333333"/>
          <w:kern w:val="0"/>
          <w:sz w:val="30"/>
          <w:szCs w:val="30"/>
        </w:rPr>
        <w:br w:type="textWrapping" w:clear="all"/>
        <w:t>第四部分</w:t>
      </w:r>
      <w:r w:rsidRPr="00B44E96">
        <w:rPr>
          <w:rFonts w:ascii="Calibri" w:eastAsia="黑体" w:hAnsi="Calibri" w:cs="Calibri"/>
          <w:color w:val="333333"/>
          <w:kern w:val="0"/>
          <w:sz w:val="30"/>
          <w:szCs w:val="30"/>
        </w:rPr>
        <w:t>    </w:t>
      </w:r>
      <w:r w:rsidRPr="00B44E96">
        <w:rPr>
          <w:rFonts w:ascii="黑体" w:eastAsia="黑体" w:hAnsi="黑体" w:cs="宋体" w:hint="eastAsia"/>
          <w:color w:val="333333"/>
          <w:kern w:val="0"/>
          <w:sz w:val="30"/>
          <w:szCs w:val="30"/>
        </w:rPr>
        <w:t>名词解释</w:t>
      </w:r>
    </w:p>
    <w:p w:rsidR="00B44E96" w:rsidRPr="00B44E96" w:rsidRDefault="00B44E96" w:rsidP="00B44E96">
      <w:pPr>
        <w:widowControl/>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 </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一、财政拨款收入：指单位本年度从本级财政部门取得的财政拨款，包括一般公共预算财政拨款和政府性基金预算财政拨款。</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二、事业收入：指事业单位开展专业业务活动及其辅助活动取得的收入。</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三、经营收入：指事业单位在专业业务活动及其辅助活动之外开展非独立核算经营活动取得的收入。</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四、其他收入：指单位取得的除“财政拨款收入”、“事业收入”、“经营收入”等以外的收入。</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五、年初结转和结余：指以前年度尚未完成、结转到本年按有关规定继续使用的资金。</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六、年末结转和结余：指本年度或以前年度预算安排、因客观条件发生变化无法按原计划实施，需延迟到以后年度按有关规定继续使用的资金。</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七、基本支出：指单位为保障机构正常运转、完成日常工作任务而发生的各项支出。</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lastRenderedPageBreak/>
        <w:t>八、项目支出：指单位为完成特定的行政工作任务或事业发展目标，在基本支出之外发生的各项支出。</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九、经营支出：指事业单位在专业活动及辅助活动之外开展非独立核算经营活动发生的支出。</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十、“三公”经费：指单位使用本级财政拨款安排的因公出国（境）费、公务用车购置及运行维护费和公务接待费。其中:因公出国（境）</w:t>
      </w:r>
      <w:proofErr w:type="gramStart"/>
      <w:r w:rsidRPr="00B44E96">
        <w:rPr>
          <w:rFonts w:ascii="仿宋_GB2312" w:eastAsia="仿宋_GB2312" w:hAnsi="微软雅黑" w:cs="宋体" w:hint="eastAsia"/>
          <w:color w:val="333333"/>
          <w:kern w:val="0"/>
          <w:sz w:val="30"/>
          <w:szCs w:val="30"/>
        </w:rPr>
        <w:t>费反映</w:t>
      </w:r>
      <w:proofErr w:type="gramEnd"/>
      <w:r w:rsidRPr="00B44E96">
        <w:rPr>
          <w:rFonts w:ascii="仿宋_GB2312" w:eastAsia="仿宋_GB2312" w:hAnsi="微软雅黑" w:cs="宋体" w:hint="eastAsia"/>
          <w:color w:val="333333"/>
          <w:kern w:val="0"/>
          <w:sz w:val="30"/>
          <w:szCs w:val="30"/>
        </w:rPr>
        <w:t>单位参加国际合作交流、重大项目洽谈、境外培训研修等的国际旅费、国外城市间交通费、住宿费、伙食费、培训费、公杂费等支出；公务接待</w:t>
      </w:r>
      <w:proofErr w:type="gramStart"/>
      <w:r w:rsidRPr="00B44E96">
        <w:rPr>
          <w:rFonts w:ascii="仿宋_GB2312" w:eastAsia="仿宋_GB2312" w:hAnsi="微软雅黑" w:cs="宋体" w:hint="eastAsia"/>
          <w:color w:val="333333"/>
          <w:kern w:val="0"/>
          <w:sz w:val="30"/>
          <w:szCs w:val="30"/>
        </w:rPr>
        <w:t>费反映</w:t>
      </w:r>
      <w:proofErr w:type="gramEnd"/>
      <w:r w:rsidRPr="00B44E96">
        <w:rPr>
          <w:rFonts w:ascii="仿宋_GB2312" w:eastAsia="仿宋_GB2312" w:hAnsi="微软雅黑" w:cs="宋体" w:hint="eastAsia"/>
          <w:color w:val="333333"/>
          <w:kern w:val="0"/>
          <w:sz w:val="30"/>
          <w:szCs w:val="30"/>
        </w:rPr>
        <w:t>全国性专业会议、国家重大政策调研、专项检查以及外事团组接待交流等执行公务或开展业务所需住宿费、交通费、伙食费等支出；公务用车购置及运行维护费反映编制内公务车辆的报废更新，以及用于安排市内因公出差、公务文件交换、日常工作开展等所需公务用车燃料费、维修费、过路过桥费、保险费等支出。</w:t>
      </w:r>
    </w:p>
    <w:p w:rsidR="00B44E96" w:rsidRPr="00B44E96" w:rsidRDefault="00B44E96" w:rsidP="00B44E96">
      <w:pPr>
        <w:widowControl/>
        <w:ind w:firstLine="600"/>
        <w:jc w:val="left"/>
        <w:rPr>
          <w:rFonts w:ascii="微软雅黑" w:eastAsia="微软雅黑" w:hAnsi="微软雅黑" w:cs="宋体"/>
          <w:color w:val="333333"/>
          <w:kern w:val="0"/>
          <w:szCs w:val="21"/>
        </w:rPr>
      </w:pPr>
      <w:r w:rsidRPr="00B44E96">
        <w:rPr>
          <w:rFonts w:ascii="仿宋_GB2312" w:eastAsia="仿宋_GB2312" w:hAnsi="微软雅黑" w:cs="宋体" w:hint="eastAsia"/>
          <w:color w:val="333333"/>
          <w:kern w:val="0"/>
          <w:sz w:val="30"/>
          <w:szCs w:val="30"/>
        </w:rPr>
        <w:t>十一、机关运行经费：指行政单位和参照公务员法管理的事业单位使用一般公共预算财政拨款安排的基本支出中的日常公用经费支出。</w:t>
      </w:r>
    </w:p>
    <w:p w:rsidR="00416BF4" w:rsidRPr="00B44E96" w:rsidRDefault="00416BF4"/>
    <w:sectPr w:rsidR="00416BF4" w:rsidRPr="00B44E96" w:rsidSect="000859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25A" w:rsidRDefault="005C425A" w:rsidP="005C425A">
      <w:r>
        <w:separator/>
      </w:r>
    </w:p>
  </w:endnote>
  <w:endnote w:type="continuationSeparator" w:id="1">
    <w:p w:rsidR="005C425A" w:rsidRDefault="005C425A" w:rsidP="005C425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25A" w:rsidRDefault="005C425A" w:rsidP="005C425A">
      <w:r>
        <w:separator/>
      </w:r>
    </w:p>
  </w:footnote>
  <w:footnote w:type="continuationSeparator" w:id="1">
    <w:p w:rsidR="005C425A" w:rsidRDefault="005C425A" w:rsidP="005C42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4E96"/>
    <w:rsid w:val="00085917"/>
    <w:rsid w:val="001C3093"/>
    <w:rsid w:val="002C13CF"/>
    <w:rsid w:val="00416BF4"/>
    <w:rsid w:val="005C4143"/>
    <w:rsid w:val="005C425A"/>
    <w:rsid w:val="005E4333"/>
    <w:rsid w:val="005E7AF0"/>
    <w:rsid w:val="008E36B9"/>
    <w:rsid w:val="00B32F44"/>
    <w:rsid w:val="00B44E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44E96"/>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B44E96"/>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rsid w:val="00B44E9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C42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425A"/>
    <w:rPr>
      <w:sz w:val="18"/>
      <w:szCs w:val="18"/>
    </w:rPr>
  </w:style>
  <w:style w:type="paragraph" w:styleId="a5">
    <w:name w:val="footer"/>
    <w:basedOn w:val="a"/>
    <w:link w:val="Char0"/>
    <w:uiPriority w:val="99"/>
    <w:semiHidden/>
    <w:unhideWhenUsed/>
    <w:rsid w:val="005C425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C425A"/>
    <w:rPr>
      <w:sz w:val="18"/>
      <w:szCs w:val="18"/>
    </w:rPr>
  </w:style>
</w:styles>
</file>

<file path=word/webSettings.xml><?xml version="1.0" encoding="utf-8"?>
<w:webSettings xmlns:r="http://schemas.openxmlformats.org/officeDocument/2006/relationships" xmlns:w="http://schemas.openxmlformats.org/wordprocessingml/2006/main">
  <w:divs>
    <w:div w:id="384379316">
      <w:bodyDiv w:val="1"/>
      <w:marLeft w:val="0"/>
      <w:marRight w:val="0"/>
      <w:marTop w:val="0"/>
      <w:marBottom w:val="0"/>
      <w:divBdr>
        <w:top w:val="none" w:sz="0" w:space="0" w:color="auto"/>
        <w:left w:val="none" w:sz="0" w:space="0" w:color="auto"/>
        <w:bottom w:val="none" w:sz="0" w:space="0" w:color="auto"/>
        <w:right w:val="none" w:sz="0" w:space="0" w:color="auto"/>
      </w:divBdr>
      <w:divsChild>
        <w:div w:id="199246255">
          <w:marLeft w:val="-450"/>
          <w:marRight w:val="0"/>
          <w:marTop w:val="150"/>
          <w:marBottom w:val="0"/>
          <w:divBdr>
            <w:top w:val="none" w:sz="0" w:space="0" w:color="auto"/>
            <w:left w:val="none" w:sz="0" w:space="0" w:color="auto"/>
            <w:bottom w:val="none" w:sz="0" w:space="0" w:color="auto"/>
            <w:right w:val="none" w:sz="0" w:space="0" w:color="auto"/>
          </w:divBdr>
        </w:div>
        <w:div w:id="167792015">
          <w:marLeft w:val="0"/>
          <w:marRight w:val="0"/>
          <w:marTop w:val="390"/>
          <w:marBottom w:val="0"/>
          <w:divBdr>
            <w:top w:val="dashed" w:sz="6" w:space="19" w:color="EEEEEE"/>
            <w:left w:val="none" w:sz="0" w:space="0" w:color="auto"/>
            <w:bottom w:val="single" w:sz="6" w:space="30" w:color="EEEEEE"/>
            <w:right w:val="none" w:sz="0" w:space="0" w:color="auto"/>
          </w:divBdr>
          <w:divsChild>
            <w:div w:id="798693733">
              <w:marLeft w:val="0"/>
              <w:marRight w:val="0"/>
              <w:marTop w:val="0"/>
              <w:marBottom w:val="0"/>
              <w:divBdr>
                <w:top w:val="none" w:sz="0" w:space="0" w:color="auto"/>
                <w:left w:val="none" w:sz="0" w:space="0" w:color="auto"/>
                <w:bottom w:val="none" w:sz="0" w:space="0" w:color="auto"/>
                <w:right w:val="none" w:sz="0" w:space="0" w:color="auto"/>
              </w:divBdr>
            </w:div>
            <w:div w:id="999112596">
              <w:marLeft w:val="0"/>
              <w:marRight w:val="0"/>
              <w:marTop w:val="0"/>
              <w:marBottom w:val="0"/>
              <w:divBdr>
                <w:top w:val="none" w:sz="0" w:space="0" w:color="auto"/>
                <w:left w:val="none" w:sz="0" w:space="0" w:color="auto"/>
                <w:bottom w:val="none" w:sz="0" w:space="0" w:color="auto"/>
                <w:right w:val="none" w:sz="0" w:space="0" w:color="auto"/>
              </w:divBdr>
            </w:div>
            <w:div w:id="332880404">
              <w:marLeft w:val="0"/>
              <w:marRight w:val="0"/>
              <w:marTop w:val="0"/>
              <w:marBottom w:val="0"/>
              <w:divBdr>
                <w:top w:val="none" w:sz="0" w:space="0" w:color="auto"/>
                <w:left w:val="none" w:sz="0" w:space="0" w:color="auto"/>
                <w:bottom w:val="none" w:sz="0" w:space="0" w:color="auto"/>
                <w:right w:val="none" w:sz="0" w:space="0" w:color="auto"/>
              </w:divBdr>
            </w:div>
            <w:div w:id="37509311">
              <w:marLeft w:val="0"/>
              <w:marRight w:val="0"/>
              <w:marTop w:val="0"/>
              <w:marBottom w:val="0"/>
              <w:divBdr>
                <w:top w:val="none" w:sz="0" w:space="0" w:color="auto"/>
                <w:left w:val="none" w:sz="0" w:space="0" w:color="auto"/>
                <w:bottom w:val="none" w:sz="0" w:space="0" w:color="auto"/>
                <w:right w:val="none" w:sz="0" w:space="0" w:color="auto"/>
              </w:divBdr>
            </w:div>
            <w:div w:id="14994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1740</Words>
  <Characters>9924</Characters>
  <Application>Microsoft Office Word</Application>
  <DocSecurity>0</DocSecurity>
  <Lines>82</Lines>
  <Paragraphs>23</Paragraphs>
  <ScaleCrop>false</ScaleCrop>
  <Company/>
  <LinksUpToDate>false</LinksUpToDate>
  <CharactersWithSpaces>11641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陈烨敏</dc:creator>
  <cp:keywords/>
  <dc:description/>
  <cp:lastModifiedBy>guohaidong</cp:lastModifiedBy>
  <cp:revision>7</cp:revision>
  <dcterms:created xsi:type="dcterms:W3CDTF">2021-05-21T01:08:00Z</dcterms:created>
  <dcterms:modified xsi:type="dcterms:W3CDTF">2021-05-25T07:53:00Z</dcterms:modified>
</cp:coreProperties>
</file>